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0"/>
        <w:gridCol w:w="1859"/>
        <w:gridCol w:w="2281"/>
        <w:gridCol w:w="3060"/>
      </w:tblGrid>
      <w:tr w:rsidR="00AF089C" w:rsidRPr="00AE4819" w14:paraId="1C194D06" w14:textId="77777777" w:rsidTr="007301F4">
        <w:trPr>
          <w:cantSplit/>
        </w:trPr>
        <w:tc>
          <w:tcPr>
            <w:tcW w:w="1260" w:type="dxa"/>
          </w:tcPr>
          <w:p w14:paraId="4DA7F1E3" w14:textId="77777777" w:rsidR="00AF089C" w:rsidRPr="00AE4819" w:rsidRDefault="00AF089C" w:rsidP="007301F4">
            <w:pPr>
              <w:widowControl w:val="0"/>
              <w:spacing w:line="264" w:lineRule="auto"/>
              <w:rPr>
                <w:rFonts w:ascii="Arial" w:hAnsi="Arial" w:cs="Arial"/>
                <w:b/>
                <w:snapToGrid w:val="0"/>
              </w:rPr>
            </w:pPr>
            <w:bookmarkStart w:id="0" w:name="_GoBack"/>
            <w:bookmarkEnd w:id="0"/>
            <w:r w:rsidRPr="00AE4819">
              <w:rPr>
                <w:rFonts w:ascii="Arial" w:hAnsi="Arial" w:cs="Arial"/>
                <w:b/>
                <w:snapToGrid w:val="0"/>
              </w:rPr>
              <w:t xml:space="preserve">Item No. </w:t>
            </w:r>
          </w:p>
          <w:p w14:paraId="3EF76D54" w14:textId="77777777" w:rsidR="00AF089C" w:rsidRPr="00AE4819" w:rsidRDefault="00AF089C" w:rsidP="007301F4">
            <w:pPr>
              <w:widowControl w:val="0"/>
              <w:spacing w:line="264" w:lineRule="auto"/>
              <w:rPr>
                <w:rFonts w:ascii="Arial" w:hAnsi="Arial" w:cs="Arial"/>
                <w:b/>
                <w:snapToGrid w:val="0"/>
              </w:rPr>
            </w:pPr>
          </w:p>
          <w:p w14:paraId="3529FD84" w14:textId="77777777" w:rsidR="00AF089C" w:rsidRPr="00AE4819" w:rsidRDefault="00AF089C" w:rsidP="007301F4">
            <w:pPr>
              <w:widowControl w:val="0"/>
              <w:spacing w:line="264" w:lineRule="auto"/>
              <w:rPr>
                <w:rFonts w:ascii="Arial" w:hAnsi="Arial" w:cs="Arial"/>
                <w:b/>
                <w:snapToGrid w:val="0"/>
              </w:rPr>
            </w:pPr>
          </w:p>
        </w:tc>
        <w:tc>
          <w:tcPr>
            <w:tcW w:w="1859" w:type="dxa"/>
          </w:tcPr>
          <w:p w14:paraId="26EF8E2A" w14:textId="77777777" w:rsidR="00AF089C" w:rsidRPr="00AE4819" w:rsidRDefault="00AF089C" w:rsidP="007301F4">
            <w:pPr>
              <w:pStyle w:val="Heading4"/>
              <w:spacing w:line="264" w:lineRule="auto"/>
            </w:pPr>
            <w:r w:rsidRPr="00AE4819">
              <w:t>Classification:</w:t>
            </w:r>
          </w:p>
          <w:p w14:paraId="4F2DB999" w14:textId="77777777" w:rsidR="00AF089C" w:rsidRPr="00AE4819" w:rsidRDefault="00AF089C" w:rsidP="007301F4">
            <w:pPr>
              <w:spacing w:line="264" w:lineRule="auto"/>
              <w:rPr>
                <w:rFonts w:ascii="Arial" w:hAnsi="Arial" w:cs="Arial"/>
              </w:rPr>
            </w:pPr>
            <w:r w:rsidRPr="00AE4819">
              <w:rPr>
                <w:rFonts w:ascii="Arial" w:hAnsi="Arial" w:cs="Arial"/>
                <w:snapToGrid w:val="0"/>
              </w:rPr>
              <w:t>Open</w:t>
            </w:r>
          </w:p>
        </w:tc>
        <w:tc>
          <w:tcPr>
            <w:tcW w:w="2281" w:type="dxa"/>
          </w:tcPr>
          <w:p w14:paraId="28360258" w14:textId="77777777" w:rsidR="00AF089C" w:rsidRPr="00AE4819" w:rsidRDefault="00AF089C" w:rsidP="007301F4">
            <w:pPr>
              <w:pStyle w:val="Heading4"/>
              <w:spacing w:line="264" w:lineRule="auto"/>
            </w:pPr>
            <w:r w:rsidRPr="00AE4819">
              <w:t>Date:</w:t>
            </w:r>
          </w:p>
          <w:p w14:paraId="3B04A2B1" w14:textId="77777777" w:rsidR="00AF089C" w:rsidRPr="00AE4819" w:rsidRDefault="00AF089C" w:rsidP="007301F4">
            <w:pPr>
              <w:spacing w:line="264" w:lineRule="auto"/>
              <w:rPr>
                <w:rFonts w:ascii="Arial" w:hAnsi="Arial" w:cs="Arial"/>
              </w:rPr>
            </w:pPr>
            <w:r w:rsidRPr="00AE4819">
              <w:rPr>
                <w:rFonts w:ascii="Arial" w:hAnsi="Arial" w:cs="Arial"/>
              </w:rPr>
              <w:t>October 2022</w:t>
            </w:r>
          </w:p>
        </w:tc>
        <w:tc>
          <w:tcPr>
            <w:tcW w:w="3060" w:type="dxa"/>
          </w:tcPr>
          <w:p w14:paraId="3BE22709" w14:textId="77777777" w:rsidR="00AF089C" w:rsidRPr="00AE4819" w:rsidRDefault="00AF089C" w:rsidP="007301F4">
            <w:pPr>
              <w:pStyle w:val="Heading4"/>
              <w:spacing w:line="264" w:lineRule="auto"/>
            </w:pPr>
            <w:r w:rsidRPr="00AE4819">
              <w:t>Decision maker:</w:t>
            </w:r>
          </w:p>
          <w:p w14:paraId="6E0049BA" w14:textId="77777777" w:rsidR="00AF089C" w:rsidRPr="00AE4819" w:rsidRDefault="00AF089C" w:rsidP="007301F4">
            <w:pPr>
              <w:spacing w:line="264" w:lineRule="auto"/>
              <w:rPr>
                <w:rFonts w:ascii="Arial" w:hAnsi="Arial" w:cs="Arial"/>
              </w:rPr>
            </w:pPr>
            <w:r w:rsidRPr="00AE4819">
              <w:rPr>
                <w:rFonts w:ascii="Arial" w:hAnsi="Arial" w:cs="Arial"/>
              </w:rPr>
              <w:t>Cabinet Member for Council Homes and Homelessness</w:t>
            </w:r>
          </w:p>
        </w:tc>
      </w:tr>
      <w:tr w:rsidR="00AF089C" w:rsidRPr="00AE4819" w14:paraId="32147DB5" w14:textId="77777777" w:rsidTr="007301F4">
        <w:trPr>
          <w:cantSplit/>
        </w:trPr>
        <w:tc>
          <w:tcPr>
            <w:tcW w:w="3119" w:type="dxa"/>
            <w:gridSpan w:val="2"/>
          </w:tcPr>
          <w:p w14:paraId="11AC9AC0" w14:textId="77777777" w:rsidR="00AF089C" w:rsidRPr="00AE4819" w:rsidRDefault="00AF089C" w:rsidP="007301F4">
            <w:pPr>
              <w:widowControl w:val="0"/>
              <w:spacing w:line="264" w:lineRule="auto"/>
              <w:rPr>
                <w:rFonts w:ascii="Arial" w:hAnsi="Arial" w:cs="Arial"/>
                <w:b/>
                <w:snapToGrid w:val="0"/>
              </w:rPr>
            </w:pPr>
            <w:r w:rsidRPr="00AE4819">
              <w:rPr>
                <w:rFonts w:ascii="Arial" w:hAnsi="Arial" w:cs="Arial"/>
                <w:b/>
                <w:snapToGrid w:val="0"/>
              </w:rPr>
              <w:t>Report title:</w:t>
            </w:r>
          </w:p>
          <w:p w14:paraId="25B97ABD" w14:textId="77777777" w:rsidR="00AF089C" w:rsidRPr="00AE4819" w:rsidRDefault="00AF089C" w:rsidP="007301F4">
            <w:pPr>
              <w:widowControl w:val="0"/>
              <w:spacing w:line="264" w:lineRule="auto"/>
              <w:rPr>
                <w:rFonts w:ascii="Arial" w:hAnsi="Arial" w:cs="Arial"/>
                <w:b/>
                <w:snapToGrid w:val="0"/>
              </w:rPr>
            </w:pPr>
          </w:p>
          <w:p w14:paraId="57A666F8" w14:textId="77777777" w:rsidR="00AF089C" w:rsidRPr="00AE4819" w:rsidRDefault="00AF089C" w:rsidP="007301F4">
            <w:pPr>
              <w:widowControl w:val="0"/>
              <w:spacing w:line="264" w:lineRule="auto"/>
              <w:rPr>
                <w:rFonts w:ascii="Arial" w:hAnsi="Arial" w:cs="Arial"/>
                <w:b/>
                <w:snapToGrid w:val="0"/>
              </w:rPr>
            </w:pPr>
          </w:p>
        </w:tc>
        <w:tc>
          <w:tcPr>
            <w:tcW w:w="5341" w:type="dxa"/>
            <w:gridSpan w:val="2"/>
          </w:tcPr>
          <w:p w14:paraId="25C92EC8" w14:textId="77777777" w:rsidR="00AF089C" w:rsidRPr="00AE4819" w:rsidRDefault="00AF089C" w:rsidP="007301F4">
            <w:pPr>
              <w:pStyle w:val="BodyTextIndent"/>
              <w:spacing w:line="264" w:lineRule="auto"/>
              <w:ind w:left="0"/>
              <w:rPr>
                <w:rFonts w:cs="Arial"/>
                <w:b w:val="0"/>
                <w:iCs/>
                <w:sz w:val="24"/>
                <w:szCs w:val="24"/>
              </w:rPr>
            </w:pPr>
            <w:r w:rsidRPr="00AE4819">
              <w:rPr>
                <w:rFonts w:cs="Arial"/>
                <w:b w:val="0"/>
                <w:iCs/>
                <w:sz w:val="24"/>
                <w:szCs w:val="24"/>
              </w:rPr>
              <w:t>Local Letting scheme – Aylesbury First development site – FDS A</w:t>
            </w:r>
          </w:p>
        </w:tc>
      </w:tr>
      <w:tr w:rsidR="00AF089C" w:rsidRPr="00AE4819" w14:paraId="42E9B23F" w14:textId="77777777" w:rsidTr="007301F4">
        <w:trPr>
          <w:cantSplit/>
        </w:trPr>
        <w:tc>
          <w:tcPr>
            <w:tcW w:w="3119" w:type="dxa"/>
            <w:gridSpan w:val="2"/>
          </w:tcPr>
          <w:p w14:paraId="5727546E" w14:textId="77777777" w:rsidR="00AF089C" w:rsidRPr="00AE4819" w:rsidRDefault="00AF089C" w:rsidP="007301F4">
            <w:pPr>
              <w:widowControl w:val="0"/>
              <w:spacing w:line="264" w:lineRule="auto"/>
              <w:rPr>
                <w:rFonts w:ascii="Arial" w:hAnsi="Arial" w:cs="Arial"/>
                <w:b/>
                <w:snapToGrid w:val="0"/>
              </w:rPr>
            </w:pPr>
            <w:r w:rsidRPr="00AE4819">
              <w:rPr>
                <w:rFonts w:ascii="Arial" w:hAnsi="Arial" w:cs="Arial"/>
                <w:b/>
                <w:snapToGrid w:val="0"/>
              </w:rPr>
              <w:t>Ward(s) or groups affected:</w:t>
            </w:r>
          </w:p>
          <w:p w14:paraId="1ADEEB56" w14:textId="77777777" w:rsidR="00AF089C" w:rsidRPr="00AE4819" w:rsidRDefault="00AF089C" w:rsidP="007301F4">
            <w:pPr>
              <w:widowControl w:val="0"/>
              <w:spacing w:line="264" w:lineRule="auto"/>
              <w:rPr>
                <w:rFonts w:ascii="Arial" w:hAnsi="Arial" w:cs="Arial"/>
                <w:b/>
                <w:snapToGrid w:val="0"/>
              </w:rPr>
            </w:pPr>
          </w:p>
        </w:tc>
        <w:tc>
          <w:tcPr>
            <w:tcW w:w="5341" w:type="dxa"/>
            <w:gridSpan w:val="2"/>
          </w:tcPr>
          <w:p w14:paraId="74F700E1" w14:textId="77777777" w:rsidR="00AF089C" w:rsidRPr="00AE4819" w:rsidRDefault="00AF089C" w:rsidP="007301F4">
            <w:pPr>
              <w:widowControl w:val="0"/>
              <w:spacing w:line="264" w:lineRule="auto"/>
              <w:rPr>
                <w:rFonts w:ascii="Arial" w:hAnsi="Arial" w:cs="Arial"/>
                <w:snapToGrid w:val="0"/>
              </w:rPr>
            </w:pPr>
            <w:r w:rsidRPr="00AE4819">
              <w:rPr>
                <w:rFonts w:ascii="Arial" w:hAnsi="Arial" w:cs="Arial"/>
                <w:snapToGrid w:val="0"/>
              </w:rPr>
              <w:t>Faraday</w:t>
            </w:r>
          </w:p>
        </w:tc>
      </w:tr>
      <w:tr w:rsidR="00AF089C" w:rsidRPr="00AE4819" w14:paraId="6451D19C" w14:textId="77777777" w:rsidTr="007301F4">
        <w:trPr>
          <w:cantSplit/>
        </w:trPr>
        <w:tc>
          <w:tcPr>
            <w:tcW w:w="3119" w:type="dxa"/>
            <w:gridSpan w:val="2"/>
          </w:tcPr>
          <w:p w14:paraId="1A67F421" w14:textId="77777777" w:rsidR="00AF089C" w:rsidRPr="00AE4819" w:rsidRDefault="00AF089C" w:rsidP="007301F4">
            <w:pPr>
              <w:widowControl w:val="0"/>
              <w:spacing w:line="264" w:lineRule="auto"/>
              <w:rPr>
                <w:rFonts w:ascii="Arial" w:hAnsi="Arial" w:cs="Arial"/>
                <w:b/>
                <w:snapToGrid w:val="0"/>
              </w:rPr>
            </w:pPr>
            <w:r w:rsidRPr="00AE4819">
              <w:rPr>
                <w:rFonts w:ascii="Arial" w:hAnsi="Arial" w:cs="Arial"/>
                <w:b/>
                <w:snapToGrid w:val="0"/>
              </w:rPr>
              <w:t>From:</w:t>
            </w:r>
          </w:p>
          <w:p w14:paraId="210D5647" w14:textId="77777777" w:rsidR="00AF089C" w:rsidRPr="00AE4819" w:rsidRDefault="00AF089C" w:rsidP="007301F4">
            <w:pPr>
              <w:widowControl w:val="0"/>
              <w:spacing w:line="264" w:lineRule="auto"/>
              <w:rPr>
                <w:rFonts w:ascii="Arial" w:hAnsi="Arial" w:cs="Arial"/>
                <w:b/>
                <w:snapToGrid w:val="0"/>
              </w:rPr>
            </w:pPr>
          </w:p>
        </w:tc>
        <w:tc>
          <w:tcPr>
            <w:tcW w:w="5341" w:type="dxa"/>
            <w:gridSpan w:val="2"/>
          </w:tcPr>
          <w:p w14:paraId="17B3B5CA" w14:textId="5F7FADB8" w:rsidR="00AF089C" w:rsidRPr="00AE4819" w:rsidRDefault="007301F4" w:rsidP="007301F4">
            <w:pPr>
              <w:widowControl w:val="0"/>
              <w:spacing w:line="264" w:lineRule="auto"/>
              <w:rPr>
                <w:rFonts w:ascii="Arial" w:hAnsi="Arial" w:cs="Arial"/>
                <w:snapToGrid w:val="0"/>
              </w:rPr>
            </w:pPr>
            <w:r>
              <w:rPr>
                <w:rFonts w:ascii="Arial" w:hAnsi="Arial" w:cs="Arial"/>
                <w:snapToGrid w:val="0"/>
              </w:rPr>
              <w:t>Karen Shaw – Head of Housing Solutions</w:t>
            </w:r>
          </w:p>
        </w:tc>
      </w:tr>
    </w:tbl>
    <w:p w14:paraId="31E33599" w14:textId="77777777" w:rsidR="00AF089C" w:rsidRPr="00AE4819" w:rsidRDefault="00AF089C" w:rsidP="00AF089C">
      <w:pPr>
        <w:rPr>
          <w:rFonts w:ascii="Arial" w:hAnsi="Arial" w:cs="Arial"/>
        </w:rPr>
      </w:pPr>
    </w:p>
    <w:p w14:paraId="748C05F2" w14:textId="77777777" w:rsidR="00AF089C" w:rsidRPr="00AE4819" w:rsidRDefault="00AF089C" w:rsidP="00AF089C">
      <w:pPr>
        <w:pStyle w:val="Heading1"/>
        <w:ind w:right="706"/>
        <w:rPr>
          <w:rFonts w:cs="Arial"/>
          <w:sz w:val="24"/>
          <w:szCs w:val="24"/>
          <w:u w:val="none"/>
        </w:rPr>
      </w:pPr>
    </w:p>
    <w:p w14:paraId="3ACD0D2D" w14:textId="77777777" w:rsidR="00AF089C" w:rsidRPr="00AE4819" w:rsidRDefault="00AF089C" w:rsidP="00AF089C">
      <w:pPr>
        <w:pStyle w:val="Heading1"/>
        <w:ind w:right="706"/>
        <w:rPr>
          <w:rFonts w:cs="Arial"/>
          <w:sz w:val="24"/>
          <w:szCs w:val="24"/>
          <w:u w:val="none"/>
        </w:rPr>
      </w:pPr>
      <w:r w:rsidRPr="00AE4819">
        <w:rPr>
          <w:rFonts w:cs="Arial"/>
          <w:sz w:val="24"/>
          <w:szCs w:val="24"/>
          <w:u w:val="none"/>
        </w:rPr>
        <w:t>RECOMMENDATION</w:t>
      </w:r>
    </w:p>
    <w:p w14:paraId="677F3F5A" w14:textId="77777777" w:rsidR="00AF089C" w:rsidRPr="00AE4819" w:rsidRDefault="00AF089C" w:rsidP="00AF089C">
      <w:pPr>
        <w:rPr>
          <w:rFonts w:ascii="Arial" w:hAnsi="Arial" w:cs="Arial"/>
        </w:rPr>
      </w:pPr>
    </w:p>
    <w:p w14:paraId="17AE4EE4" w14:textId="541328A6" w:rsidR="00AF089C" w:rsidRPr="00AE4819" w:rsidRDefault="007301F4" w:rsidP="00AF089C">
      <w:pPr>
        <w:pStyle w:val="ListParagraph"/>
        <w:numPr>
          <w:ilvl w:val="0"/>
          <w:numId w:val="1"/>
        </w:numPr>
        <w:rPr>
          <w:rFonts w:ascii="Arial" w:hAnsi="Arial" w:cs="Arial"/>
        </w:rPr>
      </w:pPr>
      <w:r>
        <w:rPr>
          <w:rFonts w:ascii="Arial" w:hAnsi="Arial" w:cs="Arial"/>
        </w:rPr>
        <w:t xml:space="preserve">The </w:t>
      </w:r>
      <w:r w:rsidR="00F815D9">
        <w:rPr>
          <w:rFonts w:ascii="Arial" w:hAnsi="Arial" w:cs="Arial"/>
        </w:rPr>
        <w:t>C</w:t>
      </w:r>
      <w:r>
        <w:rPr>
          <w:rFonts w:ascii="Arial" w:hAnsi="Arial" w:cs="Arial"/>
        </w:rPr>
        <w:t xml:space="preserve">abinet </w:t>
      </w:r>
      <w:r w:rsidR="00F815D9">
        <w:rPr>
          <w:rFonts w:ascii="Arial" w:hAnsi="Arial" w:cs="Arial"/>
        </w:rPr>
        <w:t>M</w:t>
      </w:r>
      <w:r>
        <w:rPr>
          <w:rFonts w:ascii="Arial" w:hAnsi="Arial" w:cs="Arial"/>
        </w:rPr>
        <w:t>ember for</w:t>
      </w:r>
      <w:r w:rsidR="00A31B70" w:rsidRPr="00A31B70">
        <w:rPr>
          <w:rFonts w:ascii="Arial" w:hAnsi="Arial" w:cs="Arial"/>
        </w:rPr>
        <w:t xml:space="preserve"> </w:t>
      </w:r>
      <w:r w:rsidR="00A31B70" w:rsidRPr="00AE4819">
        <w:rPr>
          <w:rFonts w:ascii="Arial" w:hAnsi="Arial" w:cs="Arial"/>
        </w:rPr>
        <w:t>Council Homes and Homelessness</w:t>
      </w:r>
      <w:r w:rsidR="00A31B70" w:rsidDel="00A31B70">
        <w:rPr>
          <w:rFonts w:ascii="Arial" w:hAnsi="Arial" w:cs="Arial"/>
        </w:rPr>
        <w:t xml:space="preserve"> </w:t>
      </w:r>
      <w:r w:rsidR="00AF089C" w:rsidRPr="00AE4819">
        <w:rPr>
          <w:rFonts w:ascii="Arial" w:hAnsi="Arial" w:cs="Arial"/>
        </w:rPr>
        <w:t xml:space="preserve">agrees the contents of this report. </w:t>
      </w:r>
    </w:p>
    <w:p w14:paraId="15154996" w14:textId="77777777" w:rsidR="00AF089C" w:rsidRPr="00AE4819" w:rsidRDefault="00AF089C" w:rsidP="00AF089C">
      <w:pPr>
        <w:pStyle w:val="ListParagraph"/>
        <w:rPr>
          <w:rFonts w:ascii="Arial" w:hAnsi="Arial" w:cs="Arial"/>
        </w:rPr>
      </w:pPr>
    </w:p>
    <w:p w14:paraId="6CB4C147" w14:textId="14D50A80" w:rsidR="00AF089C" w:rsidRPr="00AE4819" w:rsidRDefault="007301F4" w:rsidP="00AF089C">
      <w:pPr>
        <w:pStyle w:val="ListParagraph"/>
        <w:numPr>
          <w:ilvl w:val="0"/>
          <w:numId w:val="1"/>
        </w:numPr>
        <w:rPr>
          <w:rFonts w:ascii="Arial" w:hAnsi="Arial" w:cs="Arial"/>
        </w:rPr>
      </w:pPr>
      <w:r>
        <w:rPr>
          <w:rFonts w:ascii="Arial" w:hAnsi="Arial" w:cs="Arial"/>
          <w:color w:val="000000"/>
          <w:lang w:eastAsia="en-GB"/>
        </w:rPr>
        <w:t xml:space="preserve">The </w:t>
      </w:r>
      <w:r w:rsidR="00F815D9">
        <w:rPr>
          <w:rFonts w:ascii="Arial" w:hAnsi="Arial" w:cs="Arial"/>
          <w:color w:val="000000"/>
          <w:lang w:eastAsia="en-GB"/>
        </w:rPr>
        <w:t>C</w:t>
      </w:r>
      <w:r>
        <w:rPr>
          <w:rFonts w:ascii="Arial" w:hAnsi="Arial" w:cs="Arial"/>
          <w:color w:val="000000"/>
          <w:lang w:eastAsia="en-GB"/>
        </w:rPr>
        <w:t xml:space="preserve">abinet </w:t>
      </w:r>
      <w:r w:rsidR="00F815D9">
        <w:rPr>
          <w:rFonts w:ascii="Arial" w:hAnsi="Arial" w:cs="Arial"/>
          <w:color w:val="000000"/>
          <w:lang w:eastAsia="en-GB"/>
        </w:rPr>
        <w:t>M</w:t>
      </w:r>
      <w:r>
        <w:rPr>
          <w:rFonts w:ascii="Arial" w:hAnsi="Arial" w:cs="Arial"/>
          <w:color w:val="000000"/>
          <w:lang w:eastAsia="en-GB"/>
        </w:rPr>
        <w:t>ember for</w:t>
      </w:r>
      <w:r w:rsidR="00A31B70">
        <w:rPr>
          <w:rFonts w:ascii="Arial" w:hAnsi="Arial" w:cs="Arial"/>
          <w:color w:val="000000"/>
          <w:lang w:eastAsia="en-GB"/>
        </w:rPr>
        <w:t xml:space="preserve"> </w:t>
      </w:r>
      <w:r w:rsidR="00A31B70" w:rsidRPr="00AE4819">
        <w:rPr>
          <w:rFonts w:ascii="Arial" w:hAnsi="Arial" w:cs="Arial"/>
        </w:rPr>
        <w:t>Council Homes and Homelessness</w:t>
      </w:r>
      <w:r w:rsidR="00A31B70" w:rsidRPr="00AE4819" w:rsidDel="007301F4">
        <w:rPr>
          <w:rFonts w:ascii="Arial" w:hAnsi="Arial" w:cs="Arial"/>
          <w:color w:val="000000"/>
          <w:lang w:eastAsia="en-GB"/>
        </w:rPr>
        <w:t xml:space="preserve"> </w:t>
      </w:r>
      <w:r w:rsidR="00AF089C" w:rsidRPr="00AE4819">
        <w:rPr>
          <w:rFonts w:ascii="Arial" w:hAnsi="Arial" w:cs="Arial"/>
        </w:rPr>
        <w:t>note the available properties scheduled for development at the First Development Site (FDS)</w:t>
      </w:r>
      <w:r w:rsidR="00D20A11">
        <w:rPr>
          <w:rFonts w:ascii="Arial" w:hAnsi="Arial" w:cs="Arial"/>
        </w:rPr>
        <w:t>, which is situated between Westmoreland Road and Albany Road on the Aylesbury Estate</w:t>
      </w:r>
      <w:r w:rsidR="00AF089C" w:rsidRPr="00AE4819">
        <w:rPr>
          <w:rFonts w:ascii="Arial" w:hAnsi="Arial" w:cs="Arial"/>
        </w:rPr>
        <w:t xml:space="preserve">. </w:t>
      </w:r>
    </w:p>
    <w:p w14:paraId="6D67AD10" w14:textId="77777777" w:rsidR="00AF089C" w:rsidRPr="00AE4819" w:rsidRDefault="00AF089C" w:rsidP="00AF089C">
      <w:pPr>
        <w:pStyle w:val="ListParagraph"/>
        <w:rPr>
          <w:rFonts w:ascii="Arial" w:hAnsi="Arial" w:cs="Arial"/>
        </w:rPr>
      </w:pPr>
    </w:p>
    <w:p w14:paraId="3D672AC9" w14:textId="58E696B6" w:rsidR="00AF089C" w:rsidRPr="00AE4819" w:rsidRDefault="00AF089C" w:rsidP="00AF089C">
      <w:pPr>
        <w:widowControl w:val="0"/>
        <w:numPr>
          <w:ilvl w:val="0"/>
          <w:numId w:val="1"/>
        </w:numPr>
        <w:autoSpaceDE w:val="0"/>
        <w:autoSpaceDN w:val="0"/>
        <w:adjustRightInd w:val="0"/>
        <w:ind w:right="-52"/>
        <w:jc w:val="both"/>
        <w:rPr>
          <w:rFonts w:ascii="Arial" w:hAnsi="Arial" w:cs="Arial"/>
        </w:rPr>
      </w:pPr>
      <w:r w:rsidRPr="00AE4819">
        <w:rPr>
          <w:rFonts w:ascii="Arial" w:hAnsi="Arial" w:cs="Arial"/>
        </w:rPr>
        <w:t>Agree 100% of letting for the F</w:t>
      </w:r>
      <w:r w:rsidR="007301F4">
        <w:rPr>
          <w:rFonts w:ascii="Arial" w:hAnsi="Arial" w:cs="Arial"/>
        </w:rPr>
        <w:t xml:space="preserve">irst </w:t>
      </w:r>
      <w:r w:rsidRPr="00AE4819">
        <w:rPr>
          <w:rFonts w:ascii="Arial" w:hAnsi="Arial" w:cs="Arial"/>
        </w:rPr>
        <w:t>D</w:t>
      </w:r>
      <w:r w:rsidR="007301F4">
        <w:rPr>
          <w:rFonts w:ascii="Arial" w:hAnsi="Arial" w:cs="Arial"/>
        </w:rPr>
        <w:t xml:space="preserve">evelopment </w:t>
      </w:r>
      <w:r w:rsidRPr="00AE4819">
        <w:rPr>
          <w:rFonts w:ascii="Arial" w:hAnsi="Arial" w:cs="Arial"/>
        </w:rPr>
        <w:t>S</w:t>
      </w:r>
      <w:r w:rsidR="007301F4">
        <w:rPr>
          <w:rFonts w:ascii="Arial" w:hAnsi="Arial" w:cs="Arial"/>
        </w:rPr>
        <w:t>ite (FDS)</w:t>
      </w:r>
      <w:r w:rsidRPr="00AE4819">
        <w:rPr>
          <w:rFonts w:ascii="Arial" w:hAnsi="Arial" w:cs="Arial"/>
        </w:rPr>
        <w:t xml:space="preserve"> is </w:t>
      </w:r>
      <w:r>
        <w:rPr>
          <w:rFonts w:ascii="Arial" w:hAnsi="Arial" w:cs="Arial"/>
        </w:rPr>
        <w:t xml:space="preserve">earmarked </w:t>
      </w:r>
      <w:r w:rsidRPr="00AE4819">
        <w:rPr>
          <w:rFonts w:ascii="Arial" w:hAnsi="Arial" w:cs="Arial"/>
        </w:rPr>
        <w:t xml:space="preserve">for existing and </w:t>
      </w:r>
      <w:r w:rsidR="00F815D9">
        <w:rPr>
          <w:rFonts w:ascii="Arial" w:hAnsi="Arial" w:cs="Arial"/>
        </w:rPr>
        <w:t xml:space="preserve">defined </w:t>
      </w:r>
      <w:r w:rsidRPr="00AE4819">
        <w:rPr>
          <w:rFonts w:ascii="Arial" w:hAnsi="Arial" w:cs="Arial"/>
        </w:rPr>
        <w:t xml:space="preserve">former local tenants of the Aylesbury estate. </w:t>
      </w:r>
    </w:p>
    <w:p w14:paraId="39E1311E" w14:textId="77777777" w:rsidR="00AF089C" w:rsidRPr="00AE4819" w:rsidRDefault="00AF089C" w:rsidP="00AF089C">
      <w:pPr>
        <w:pStyle w:val="ListParagraph"/>
        <w:rPr>
          <w:rFonts w:ascii="Arial" w:hAnsi="Arial" w:cs="Arial"/>
          <w:color w:val="000000"/>
          <w:lang w:eastAsia="en-GB"/>
        </w:rPr>
      </w:pPr>
    </w:p>
    <w:p w14:paraId="0F262C69" w14:textId="4E7F98C2" w:rsidR="00AF089C" w:rsidRPr="00AE4819" w:rsidRDefault="00AF089C" w:rsidP="00AF089C">
      <w:pPr>
        <w:widowControl w:val="0"/>
        <w:numPr>
          <w:ilvl w:val="0"/>
          <w:numId w:val="1"/>
        </w:numPr>
        <w:autoSpaceDE w:val="0"/>
        <w:autoSpaceDN w:val="0"/>
        <w:adjustRightInd w:val="0"/>
        <w:ind w:right="-52"/>
        <w:jc w:val="both"/>
        <w:rPr>
          <w:rFonts w:ascii="Arial" w:hAnsi="Arial" w:cs="Arial"/>
        </w:rPr>
      </w:pPr>
      <w:r w:rsidRPr="00AE4819">
        <w:rPr>
          <w:rFonts w:ascii="Arial" w:hAnsi="Arial" w:cs="Arial"/>
          <w:color w:val="000000"/>
          <w:lang w:eastAsia="en-GB"/>
        </w:rPr>
        <w:t>Agree the pre</w:t>
      </w:r>
      <w:r w:rsidR="00F815D9">
        <w:rPr>
          <w:rFonts w:ascii="Arial" w:hAnsi="Arial" w:cs="Arial"/>
          <w:color w:val="000000"/>
          <w:lang w:eastAsia="en-GB"/>
        </w:rPr>
        <w:t>-</w:t>
      </w:r>
      <w:r w:rsidRPr="00AE4819">
        <w:rPr>
          <w:rFonts w:ascii="Arial" w:hAnsi="Arial" w:cs="Arial"/>
          <w:color w:val="000000"/>
          <w:lang w:eastAsia="en-GB"/>
        </w:rPr>
        <w:t xml:space="preserve">allocation criteria for the homes located on the FDS including the following order of priority.  </w:t>
      </w:r>
    </w:p>
    <w:p w14:paraId="468269D2" w14:textId="77777777" w:rsidR="00AF089C" w:rsidRPr="00AE4819" w:rsidRDefault="00AF089C" w:rsidP="00AF089C">
      <w:pPr>
        <w:rPr>
          <w:rFonts w:ascii="Arial" w:hAnsi="Arial" w:cs="Arial"/>
        </w:rPr>
      </w:pPr>
    </w:p>
    <w:p w14:paraId="1422878A" w14:textId="3D48EB1A" w:rsidR="00AF089C" w:rsidRPr="00AE4819" w:rsidRDefault="00AF089C" w:rsidP="00AF089C">
      <w:pPr>
        <w:numPr>
          <w:ilvl w:val="0"/>
          <w:numId w:val="3"/>
        </w:numPr>
        <w:ind w:left="1276"/>
        <w:jc w:val="both"/>
        <w:rPr>
          <w:rFonts w:ascii="Arial" w:hAnsi="Arial" w:cs="Arial"/>
        </w:rPr>
      </w:pPr>
      <w:r w:rsidRPr="00AE4819">
        <w:rPr>
          <w:rFonts w:ascii="Arial" w:hAnsi="Arial" w:cs="Arial"/>
        </w:rPr>
        <w:t>All residents (</w:t>
      </w:r>
      <w:r w:rsidRPr="00AE4819">
        <w:rPr>
          <w:rFonts w:ascii="Arial" w:hAnsi="Arial" w:cs="Arial"/>
          <w:u w:val="single"/>
        </w:rPr>
        <w:t>including</w:t>
      </w:r>
      <w:r w:rsidRPr="00AE4819">
        <w:rPr>
          <w:rFonts w:ascii="Arial" w:hAnsi="Arial" w:cs="Arial"/>
        </w:rPr>
        <w:t xml:space="preserve"> accepted homeless households residing within temporary accommodation) from the following Phase 2B blocks</w:t>
      </w:r>
      <w:r w:rsidR="007301F4">
        <w:rPr>
          <w:rFonts w:ascii="Arial" w:hAnsi="Arial" w:cs="Arial"/>
        </w:rPr>
        <w:t>:</w:t>
      </w:r>
      <w:r w:rsidR="00F815D9">
        <w:rPr>
          <w:rFonts w:ascii="Arial" w:hAnsi="Arial" w:cs="Arial"/>
        </w:rPr>
        <w:t xml:space="preserve"> </w:t>
      </w:r>
      <w:r w:rsidRPr="00AE4819">
        <w:rPr>
          <w:rFonts w:ascii="Arial" w:hAnsi="Arial" w:cs="Arial"/>
        </w:rPr>
        <w:t>Padbury, Ravenstone, Winslow, Wendover 241-471.</w:t>
      </w:r>
    </w:p>
    <w:p w14:paraId="0BB68257" w14:textId="77777777" w:rsidR="00AF089C" w:rsidRPr="00AE4819" w:rsidRDefault="00AF089C" w:rsidP="00AF089C">
      <w:pPr>
        <w:pStyle w:val="ListParagraph"/>
        <w:rPr>
          <w:rFonts w:ascii="Arial" w:hAnsi="Arial" w:cs="Arial"/>
        </w:rPr>
      </w:pPr>
    </w:p>
    <w:p w14:paraId="73B308D6" w14:textId="618DE5E3" w:rsidR="00AF089C" w:rsidRPr="00AE4819" w:rsidRDefault="00AF089C" w:rsidP="00AF089C">
      <w:pPr>
        <w:numPr>
          <w:ilvl w:val="0"/>
          <w:numId w:val="3"/>
        </w:numPr>
        <w:ind w:left="1276"/>
        <w:jc w:val="both"/>
        <w:rPr>
          <w:rFonts w:ascii="Arial" w:hAnsi="Arial" w:cs="Arial"/>
        </w:rPr>
      </w:pPr>
      <w:r w:rsidRPr="00AE4819">
        <w:rPr>
          <w:rFonts w:ascii="Arial" w:hAnsi="Arial" w:cs="Arial"/>
        </w:rPr>
        <w:t>All tenants and resident leaseholders approved for a council tenancy (</w:t>
      </w:r>
      <w:r w:rsidRPr="00AE4819">
        <w:rPr>
          <w:rFonts w:ascii="Arial" w:hAnsi="Arial" w:cs="Arial"/>
          <w:u w:val="single"/>
        </w:rPr>
        <w:t>not including</w:t>
      </w:r>
      <w:r w:rsidRPr="00AE4819">
        <w:rPr>
          <w:rFonts w:ascii="Arial" w:hAnsi="Arial" w:cs="Arial"/>
        </w:rPr>
        <w:t xml:space="preserve"> accepted homeless households residing within temporary accommodation), in the remaining phase 2 &amp; 3 blocks</w:t>
      </w:r>
      <w:r w:rsidR="007301F4">
        <w:rPr>
          <w:rFonts w:ascii="Arial" w:hAnsi="Arial" w:cs="Arial"/>
        </w:rPr>
        <w:t>:</w:t>
      </w:r>
      <w:r w:rsidRPr="00AE4819">
        <w:rPr>
          <w:rFonts w:ascii="Arial" w:hAnsi="Arial" w:cs="Arial"/>
        </w:rPr>
        <w:t xml:space="preserve"> Wendover 1-240, Taplow, Brockley House, Wolverton, Northchurch 1-56, 184 East Street A-F, 218 East Street A-F.</w:t>
      </w:r>
    </w:p>
    <w:p w14:paraId="3666F3A7" w14:textId="77777777" w:rsidR="00AF089C" w:rsidRPr="00AE4819" w:rsidRDefault="00AF089C" w:rsidP="00AF089C">
      <w:pPr>
        <w:pStyle w:val="ListParagraph"/>
        <w:ind w:left="1276"/>
        <w:rPr>
          <w:rFonts w:ascii="Arial" w:hAnsi="Arial" w:cs="Arial"/>
        </w:rPr>
      </w:pPr>
    </w:p>
    <w:p w14:paraId="269E1587" w14:textId="77777777" w:rsidR="00AF089C" w:rsidRPr="00AE4819" w:rsidRDefault="00AF089C" w:rsidP="00AF089C">
      <w:pPr>
        <w:numPr>
          <w:ilvl w:val="0"/>
          <w:numId w:val="3"/>
        </w:numPr>
        <w:ind w:left="1276"/>
        <w:jc w:val="both"/>
        <w:rPr>
          <w:rFonts w:ascii="Arial" w:hAnsi="Arial" w:cs="Arial"/>
        </w:rPr>
      </w:pPr>
      <w:r w:rsidRPr="00AE4819">
        <w:rPr>
          <w:rFonts w:ascii="Arial" w:hAnsi="Arial" w:cs="Arial"/>
        </w:rPr>
        <w:t>All other residents (</w:t>
      </w:r>
      <w:r w:rsidRPr="00AE4819">
        <w:rPr>
          <w:rFonts w:ascii="Arial" w:hAnsi="Arial" w:cs="Arial"/>
          <w:u w:val="single"/>
        </w:rPr>
        <w:t>including</w:t>
      </w:r>
      <w:r w:rsidRPr="00AE4819">
        <w:rPr>
          <w:rFonts w:ascii="Arial" w:hAnsi="Arial" w:cs="Arial"/>
        </w:rPr>
        <w:t xml:space="preserve"> accepted homeless households residing within temporary accommodation) in blocks (Wendover 1-240, Taplow, Northchurch 1-56, 184 East Street A-F, 218 East Street A-F).</w:t>
      </w:r>
    </w:p>
    <w:p w14:paraId="19AC96F0" w14:textId="77777777" w:rsidR="00AF089C" w:rsidRPr="00AE4819" w:rsidRDefault="00AF089C" w:rsidP="00AF089C">
      <w:pPr>
        <w:pStyle w:val="ListParagraph"/>
        <w:rPr>
          <w:rFonts w:ascii="Arial" w:hAnsi="Arial" w:cs="Arial"/>
        </w:rPr>
      </w:pPr>
    </w:p>
    <w:p w14:paraId="0D274630" w14:textId="77777777" w:rsidR="00AF089C" w:rsidRPr="00AE4819" w:rsidRDefault="00AF089C" w:rsidP="00AF089C">
      <w:pPr>
        <w:numPr>
          <w:ilvl w:val="0"/>
          <w:numId w:val="3"/>
        </w:numPr>
        <w:ind w:left="1276"/>
        <w:jc w:val="both"/>
        <w:rPr>
          <w:rFonts w:ascii="Arial" w:hAnsi="Arial" w:cs="Arial"/>
        </w:rPr>
      </w:pPr>
      <w:r w:rsidRPr="00AE4819">
        <w:rPr>
          <w:rFonts w:ascii="Arial" w:hAnsi="Arial" w:cs="Arial"/>
        </w:rPr>
        <w:t xml:space="preserve">Tenants within phase 4a of the Aylesbury regeneration. </w:t>
      </w:r>
    </w:p>
    <w:p w14:paraId="36BC607A" w14:textId="77777777" w:rsidR="00AF089C" w:rsidRPr="00AE4819" w:rsidRDefault="00AF089C" w:rsidP="00AF089C">
      <w:pPr>
        <w:pStyle w:val="ListParagraph"/>
        <w:rPr>
          <w:rFonts w:ascii="Arial" w:hAnsi="Arial" w:cs="Arial"/>
        </w:rPr>
      </w:pPr>
    </w:p>
    <w:p w14:paraId="73CDF545" w14:textId="77777777" w:rsidR="00AF089C" w:rsidRPr="00AE4819" w:rsidRDefault="00AF089C" w:rsidP="00AF089C">
      <w:pPr>
        <w:numPr>
          <w:ilvl w:val="0"/>
          <w:numId w:val="3"/>
        </w:numPr>
        <w:ind w:left="1276"/>
        <w:jc w:val="both"/>
        <w:rPr>
          <w:rFonts w:ascii="Arial" w:hAnsi="Arial" w:cs="Arial"/>
        </w:rPr>
      </w:pPr>
      <w:r w:rsidRPr="00AE4819">
        <w:rPr>
          <w:rFonts w:ascii="Arial" w:hAnsi="Arial" w:cs="Arial"/>
        </w:rPr>
        <w:t>Tenants within phases 4b &amp; 4c of the Aylesbury regeneration.</w:t>
      </w:r>
    </w:p>
    <w:p w14:paraId="3F4746D0" w14:textId="77777777" w:rsidR="00AF089C" w:rsidRPr="00AE4819" w:rsidRDefault="00AF089C" w:rsidP="00AF089C">
      <w:pPr>
        <w:pStyle w:val="ListParagraph"/>
        <w:rPr>
          <w:rFonts w:ascii="Arial" w:hAnsi="Arial" w:cs="Arial"/>
        </w:rPr>
      </w:pPr>
    </w:p>
    <w:p w14:paraId="2C745F06" w14:textId="77777777" w:rsidR="00AF089C" w:rsidRPr="00AE4819" w:rsidRDefault="00AF089C" w:rsidP="00AF089C">
      <w:pPr>
        <w:numPr>
          <w:ilvl w:val="0"/>
          <w:numId w:val="3"/>
        </w:numPr>
        <w:ind w:left="1276"/>
        <w:jc w:val="both"/>
        <w:rPr>
          <w:rFonts w:ascii="Arial" w:hAnsi="Arial" w:cs="Arial"/>
        </w:rPr>
      </w:pPr>
      <w:r w:rsidRPr="00AE4819">
        <w:rPr>
          <w:rFonts w:ascii="Arial" w:hAnsi="Arial" w:cs="Arial"/>
        </w:rPr>
        <w:lastRenderedPageBreak/>
        <w:t>Residents who expressed a right to return following rehousing from the First Development Site.</w:t>
      </w:r>
    </w:p>
    <w:p w14:paraId="076E2B45" w14:textId="77777777" w:rsidR="00AF089C" w:rsidRPr="00AE4819" w:rsidRDefault="00AF089C" w:rsidP="00AF089C">
      <w:pPr>
        <w:pStyle w:val="ListParagraph"/>
        <w:rPr>
          <w:rFonts w:ascii="Arial" w:hAnsi="Arial" w:cs="Arial"/>
        </w:rPr>
      </w:pPr>
    </w:p>
    <w:p w14:paraId="287EB17C" w14:textId="1633AFAF" w:rsidR="00AF089C" w:rsidRPr="00AE4819" w:rsidRDefault="00AF089C" w:rsidP="00AF089C">
      <w:pPr>
        <w:pStyle w:val="ListParagraph"/>
        <w:numPr>
          <w:ilvl w:val="0"/>
          <w:numId w:val="1"/>
        </w:numPr>
        <w:jc w:val="both"/>
        <w:rPr>
          <w:rFonts w:ascii="Arial" w:hAnsi="Arial" w:cs="Arial"/>
        </w:rPr>
      </w:pPr>
      <w:r w:rsidRPr="00AE4819">
        <w:rPr>
          <w:rFonts w:ascii="Arial" w:hAnsi="Arial" w:cs="Arial"/>
        </w:rPr>
        <w:t>To note the pre</w:t>
      </w:r>
      <w:r w:rsidR="00F815D9">
        <w:rPr>
          <w:rFonts w:ascii="Arial" w:hAnsi="Arial" w:cs="Arial"/>
        </w:rPr>
        <w:t>-</w:t>
      </w:r>
      <w:r w:rsidRPr="00AE4819">
        <w:rPr>
          <w:rFonts w:ascii="Arial" w:hAnsi="Arial" w:cs="Arial"/>
        </w:rPr>
        <w:t>allocation operational procedures applied by the Housing Allocations team.</w:t>
      </w:r>
    </w:p>
    <w:p w14:paraId="1F6BBD76" w14:textId="77777777" w:rsidR="00AF089C" w:rsidRPr="00AE4819" w:rsidRDefault="00AF089C" w:rsidP="00AF089C">
      <w:pPr>
        <w:pStyle w:val="ListParagraph"/>
        <w:jc w:val="both"/>
        <w:rPr>
          <w:rFonts w:ascii="Arial" w:hAnsi="Arial" w:cs="Arial"/>
        </w:rPr>
      </w:pPr>
      <w:r w:rsidRPr="00AE4819">
        <w:rPr>
          <w:rFonts w:ascii="Arial" w:hAnsi="Arial" w:cs="Arial"/>
        </w:rPr>
        <w:t xml:space="preserve"> </w:t>
      </w:r>
    </w:p>
    <w:p w14:paraId="0350226D" w14:textId="5CE40AF7" w:rsidR="00AF089C" w:rsidRPr="00AE4819" w:rsidRDefault="00AF089C" w:rsidP="00AF089C">
      <w:pPr>
        <w:pStyle w:val="ListParagraph"/>
        <w:numPr>
          <w:ilvl w:val="0"/>
          <w:numId w:val="1"/>
        </w:numPr>
        <w:jc w:val="both"/>
        <w:rPr>
          <w:rFonts w:ascii="Arial" w:hAnsi="Arial" w:cs="Arial"/>
        </w:rPr>
      </w:pPr>
      <w:r w:rsidRPr="00AE4819">
        <w:rPr>
          <w:rFonts w:ascii="Arial" w:hAnsi="Arial" w:cs="Arial"/>
        </w:rPr>
        <w:t xml:space="preserve">To note that 22 homes on the FDS Package A subject to shared ownership grant from the GLA will be offered to Aylesbury resident leaseholders across all phases of the regeneration on shared equity or equity loan terms, with priority given to those in active phases. </w:t>
      </w:r>
    </w:p>
    <w:p w14:paraId="344558CF" w14:textId="77777777" w:rsidR="00AF089C" w:rsidRPr="00AE4819" w:rsidRDefault="00AF089C" w:rsidP="00AF089C">
      <w:pPr>
        <w:pStyle w:val="ListParagraph"/>
        <w:ind w:left="0"/>
        <w:rPr>
          <w:rFonts w:ascii="Arial" w:hAnsi="Arial" w:cs="Arial"/>
        </w:rPr>
      </w:pPr>
    </w:p>
    <w:p w14:paraId="636CD34B" w14:textId="77777777" w:rsidR="00AF089C" w:rsidRPr="00AE4819" w:rsidRDefault="00AF089C" w:rsidP="00AF089C">
      <w:pPr>
        <w:pStyle w:val="ListParagraph"/>
        <w:rPr>
          <w:rFonts w:ascii="Arial" w:hAnsi="Arial" w:cs="Arial"/>
        </w:rPr>
      </w:pPr>
    </w:p>
    <w:p w14:paraId="60F2C9C6" w14:textId="77777777" w:rsidR="00AF089C" w:rsidRPr="00AE4819" w:rsidRDefault="00AF089C" w:rsidP="00AF089C">
      <w:pPr>
        <w:tabs>
          <w:tab w:val="left" w:pos="-720"/>
          <w:tab w:val="left" w:pos="0"/>
          <w:tab w:val="right" w:pos="7747"/>
        </w:tabs>
        <w:suppressAutoHyphens/>
        <w:ind w:right="706"/>
        <w:jc w:val="both"/>
        <w:rPr>
          <w:rFonts w:ascii="Arial" w:hAnsi="Arial" w:cs="Arial"/>
          <w:b/>
          <w:snapToGrid w:val="0"/>
        </w:rPr>
      </w:pPr>
      <w:r w:rsidRPr="00AE4819">
        <w:rPr>
          <w:rFonts w:ascii="Arial" w:hAnsi="Arial" w:cs="Arial"/>
          <w:b/>
          <w:snapToGrid w:val="0"/>
        </w:rPr>
        <w:t>BACKGROUND INFORMATION</w:t>
      </w:r>
      <w:r w:rsidRPr="00AE4819">
        <w:rPr>
          <w:rFonts w:ascii="Arial" w:hAnsi="Arial" w:cs="Arial"/>
          <w:b/>
          <w:snapToGrid w:val="0"/>
        </w:rPr>
        <w:tab/>
      </w:r>
    </w:p>
    <w:p w14:paraId="5D338F7D" w14:textId="77777777" w:rsidR="00AF089C" w:rsidRPr="00AE4819" w:rsidRDefault="00AF089C" w:rsidP="00AF089C">
      <w:pPr>
        <w:tabs>
          <w:tab w:val="left" w:pos="-720"/>
          <w:tab w:val="left" w:pos="0"/>
        </w:tabs>
        <w:suppressAutoHyphens/>
        <w:ind w:right="89"/>
        <w:jc w:val="both"/>
        <w:rPr>
          <w:rFonts w:ascii="Arial" w:hAnsi="Arial" w:cs="Arial"/>
          <w:snapToGrid w:val="0"/>
        </w:rPr>
      </w:pPr>
    </w:p>
    <w:p w14:paraId="1E149118" w14:textId="4D7B7CCE" w:rsidR="00AF089C" w:rsidRPr="00AE4819" w:rsidRDefault="00AF089C" w:rsidP="00AF089C">
      <w:pPr>
        <w:numPr>
          <w:ilvl w:val="0"/>
          <w:numId w:val="1"/>
        </w:numPr>
        <w:tabs>
          <w:tab w:val="left" w:pos="-720"/>
          <w:tab w:val="left" w:pos="0"/>
        </w:tabs>
        <w:suppressAutoHyphens/>
        <w:ind w:right="89"/>
        <w:jc w:val="both"/>
        <w:rPr>
          <w:rFonts w:ascii="Arial" w:hAnsi="Arial" w:cs="Arial"/>
          <w:snapToGrid w:val="0"/>
        </w:rPr>
      </w:pPr>
      <w:r w:rsidRPr="00AE4819">
        <w:rPr>
          <w:rFonts w:ascii="Arial" w:hAnsi="Arial" w:cs="Arial"/>
          <w:snapToGrid w:val="0"/>
        </w:rPr>
        <w:t>The council continue</w:t>
      </w:r>
      <w:r w:rsidR="007301F4">
        <w:rPr>
          <w:rFonts w:ascii="Arial" w:hAnsi="Arial" w:cs="Arial"/>
          <w:snapToGrid w:val="0"/>
        </w:rPr>
        <w:t>s</w:t>
      </w:r>
      <w:r w:rsidRPr="00AE4819">
        <w:rPr>
          <w:rFonts w:ascii="Arial" w:hAnsi="Arial" w:cs="Arial"/>
          <w:snapToGrid w:val="0"/>
        </w:rPr>
        <w:t xml:space="preserve"> the ongoing regeneration programme of the Aylesbury Estate by providing high quality homes and greater living spaces. </w:t>
      </w:r>
      <w:r w:rsidRPr="00B36E44">
        <w:rPr>
          <w:rFonts w:ascii="Arial" w:hAnsi="Arial" w:cs="Arial"/>
          <w:snapToGrid w:val="0"/>
        </w:rPr>
        <w:t>T</w:t>
      </w:r>
      <w:r w:rsidRPr="00AE4819">
        <w:rPr>
          <w:rFonts w:ascii="Arial" w:hAnsi="Arial" w:cs="Arial"/>
          <w:snapToGrid w:val="0"/>
        </w:rPr>
        <w:t xml:space="preserve">he intended outcomes are to achieve </w:t>
      </w:r>
      <w:r w:rsidR="00F815D9">
        <w:rPr>
          <w:rFonts w:ascii="Arial" w:hAnsi="Arial" w:cs="Arial"/>
          <w:snapToGrid w:val="0"/>
        </w:rPr>
        <w:t xml:space="preserve">improved </w:t>
      </w:r>
      <w:r w:rsidRPr="00AE4819">
        <w:rPr>
          <w:rFonts w:ascii="Arial" w:hAnsi="Arial" w:cs="Arial"/>
          <w:snapToGrid w:val="0"/>
        </w:rPr>
        <w:t xml:space="preserve">community cohesion and to retain as many residents from the estate as possible, and provide opportunities for residents to fulfil their potential. </w:t>
      </w:r>
    </w:p>
    <w:p w14:paraId="160F01AA" w14:textId="77777777" w:rsidR="00AF089C" w:rsidRPr="00AE4819" w:rsidRDefault="00AF089C" w:rsidP="00AF089C">
      <w:pPr>
        <w:tabs>
          <w:tab w:val="left" w:pos="-720"/>
          <w:tab w:val="left" w:pos="0"/>
        </w:tabs>
        <w:suppressAutoHyphens/>
        <w:ind w:right="89"/>
        <w:jc w:val="both"/>
        <w:rPr>
          <w:rFonts w:ascii="Arial" w:hAnsi="Arial" w:cs="Arial"/>
          <w:snapToGrid w:val="0"/>
        </w:rPr>
      </w:pPr>
    </w:p>
    <w:p w14:paraId="58BF9639" w14:textId="45EE1C0A" w:rsidR="00AF089C" w:rsidRPr="00AE4819" w:rsidRDefault="00AF089C" w:rsidP="00AF089C">
      <w:pPr>
        <w:numPr>
          <w:ilvl w:val="0"/>
          <w:numId w:val="1"/>
        </w:numPr>
        <w:tabs>
          <w:tab w:val="left" w:pos="-720"/>
          <w:tab w:val="left" w:pos="0"/>
        </w:tabs>
        <w:suppressAutoHyphens/>
        <w:ind w:right="89"/>
        <w:jc w:val="both"/>
        <w:rPr>
          <w:rFonts w:ascii="Arial" w:hAnsi="Arial" w:cs="Arial"/>
          <w:snapToGrid w:val="0"/>
        </w:rPr>
      </w:pPr>
      <w:r w:rsidRPr="00AE4819">
        <w:rPr>
          <w:rFonts w:ascii="Arial" w:hAnsi="Arial" w:cs="Arial"/>
          <w:snapToGrid w:val="0"/>
        </w:rPr>
        <w:t>The first new homes were developed in 2012. This resulted in tenants from the Aylesbury estate being successfully rehoused.</w:t>
      </w:r>
    </w:p>
    <w:p w14:paraId="48F2DCC7" w14:textId="77777777" w:rsidR="00AF089C" w:rsidRPr="00AE4819" w:rsidRDefault="00AF089C" w:rsidP="00AF089C">
      <w:pPr>
        <w:tabs>
          <w:tab w:val="left" w:pos="-720"/>
          <w:tab w:val="left" w:pos="0"/>
        </w:tabs>
        <w:suppressAutoHyphens/>
        <w:ind w:right="89"/>
        <w:jc w:val="both"/>
        <w:rPr>
          <w:rFonts w:ascii="Arial" w:hAnsi="Arial" w:cs="Arial"/>
          <w:snapToGrid w:val="0"/>
        </w:rPr>
      </w:pPr>
    </w:p>
    <w:p w14:paraId="280C907E" w14:textId="77777777" w:rsidR="00AF089C" w:rsidRPr="00AE4819" w:rsidRDefault="00AF089C" w:rsidP="00AF089C">
      <w:pPr>
        <w:numPr>
          <w:ilvl w:val="0"/>
          <w:numId w:val="1"/>
        </w:numPr>
        <w:tabs>
          <w:tab w:val="left" w:pos="-720"/>
          <w:tab w:val="left" w:pos="0"/>
        </w:tabs>
        <w:suppressAutoHyphens/>
        <w:ind w:right="89"/>
        <w:jc w:val="both"/>
        <w:rPr>
          <w:rFonts w:ascii="Arial" w:hAnsi="Arial" w:cs="Arial"/>
          <w:snapToGrid w:val="0"/>
        </w:rPr>
      </w:pPr>
      <w:r w:rsidRPr="00AE4819">
        <w:rPr>
          <w:rFonts w:ascii="Arial" w:hAnsi="Arial" w:cs="Arial"/>
          <w:snapToGrid w:val="0"/>
        </w:rPr>
        <w:t xml:space="preserve">In July 2019, residents were able to move successfully to the new homes on Manor Place. </w:t>
      </w:r>
    </w:p>
    <w:p w14:paraId="050FEF38" w14:textId="77777777" w:rsidR="00AF089C" w:rsidRPr="00AE4819" w:rsidRDefault="00AF089C" w:rsidP="00AF089C">
      <w:pPr>
        <w:tabs>
          <w:tab w:val="left" w:pos="-720"/>
          <w:tab w:val="left" w:pos="0"/>
        </w:tabs>
        <w:suppressAutoHyphens/>
        <w:ind w:right="89"/>
        <w:jc w:val="both"/>
        <w:rPr>
          <w:rFonts w:ascii="Arial" w:hAnsi="Arial" w:cs="Arial"/>
          <w:snapToGrid w:val="0"/>
        </w:rPr>
      </w:pPr>
    </w:p>
    <w:p w14:paraId="4F58E8B9" w14:textId="28EE02C6" w:rsidR="00AF089C" w:rsidRPr="00AE4819" w:rsidRDefault="00AF089C" w:rsidP="00AF089C">
      <w:pPr>
        <w:numPr>
          <w:ilvl w:val="0"/>
          <w:numId w:val="1"/>
        </w:numPr>
        <w:tabs>
          <w:tab w:val="left" w:pos="-720"/>
          <w:tab w:val="left" w:pos="0"/>
        </w:tabs>
        <w:suppressAutoHyphens/>
        <w:ind w:right="89"/>
        <w:jc w:val="both"/>
        <w:rPr>
          <w:rFonts w:ascii="Arial" w:hAnsi="Arial" w:cs="Arial"/>
          <w:snapToGrid w:val="0"/>
        </w:rPr>
      </w:pPr>
      <w:r w:rsidRPr="00AE4819">
        <w:rPr>
          <w:rFonts w:ascii="Arial" w:hAnsi="Arial" w:cs="Arial"/>
          <w:snapToGrid w:val="0"/>
        </w:rPr>
        <w:t xml:space="preserve">Following the confirmation of the Compulsory </w:t>
      </w:r>
      <w:r w:rsidR="00F815D9">
        <w:rPr>
          <w:rFonts w:ascii="Arial" w:hAnsi="Arial" w:cs="Arial"/>
          <w:snapToGrid w:val="0"/>
        </w:rPr>
        <w:t>P</w:t>
      </w:r>
      <w:r w:rsidRPr="00AE4819">
        <w:rPr>
          <w:rFonts w:ascii="Arial" w:hAnsi="Arial" w:cs="Arial"/>
          <w:snapToGrid w:val="0"/>
        </w:rPr>
        <w:t xml:space="preserve">urchase </w:t>
      </w:r>
      <w:r w:rsidR="00F815D9">
        <w:rPr>
          <w:rFonts w:ascii="Arial" w:hAnsi="Arial" w:cs="Arial"/>
          <w:snapToGrid w:val="0"/>
        </w:rPr>
        <w:t>O</w:t>
      </w:r>
      <w:r w:rsidRPr="00AE4819">
        <w:rPr>
          <w:rFonts w:ascii="Arial" w:hAnsi="Arial" w:cs="Arial"/>
          <w:snapToGrid w:val="0"/>
        </w:rPr>
        <w:t xml:space="preserve">rder </w:t>
      </w:r>
      <w:r w:rsidR="00F815D9">
        <w:rPr>
          <w:rFonts w:ascii="Arial" w:hAnsi="Arial" w:cs="Arial"/>
          <w:snapToGrid w:val="0"/>
        </w:rPr>
        <w:t xml:space="preserve">(CPO) </w:t>
      </w:r>
      <w:r w:rsidRPr="00AE4819">
        <w:rPr>
          <w:rFonts w:ascii="Arial" w:hAnsi="Arial" w:cs="Arial"/>
          <w:snapToGrid w:val="0"/>
        </w:rPr>
        <w:t xml:space="preserve">of the FDS in November 2018 and subsequent vacant possession achieved in March 2019, the intended programme of regeneration of the Aylesbury estate progressed with the development of the new homes on the FDS. </w:t>
      </w:r>
    </w:p>
    <w:p w14:paraId="20E4CF96" w14:textId="77777777" w:rsidR="00AF089C" w:rsidRPr="00AE4819" w:rsidRDefault="00AF089C" w:rsidP="00AF089C">
      <w:pPr>
        <w:tabs>
          <w:tab w:val="left" w:pos="-720"/>
          <w:tab w:val="left" w:pos="0"/>
        </w:tabs>
        <w:suppressAutoHyphens/>
        <w:ind w:right="89"/>
        <w:jc w:val="both"/>
        <w:rPr>
          <w:rFonts w:ascii="Arial" w:hAnsi="Arial" w:cs="Arial"/>
          <w:snapToGrid w:val="0"/>
        </w:rPr>
      </w:pPr>
    </w:p>
    <w:p w14:paraId="04FC60D2" w14:textId="7510AA72" w:rsidR="00AF089C" w:rsidRPr="00AE4819" w:rsidRDefault="00AF089C" w:rsidP="00AF089C">
      <w:pPr>
        <w:numPr>
          <w:ilvl w:val="0"/>
          <w:numId w:val="1"/>
        </w:numPr>
        <w:tabs>
          <w:tab w:val="left" w:pos="-720"/>
          <w:tab w:val="left" w:pos="0"/>
        </w:tabs>
        <w:suppressAutoHyphens/>
        <w:ind w:right="89"/>
        <w:jc w:val="both"/>
        <w:rPr>
          <w:rFonts w:ascii="Arial" w:hAnsi="Arial" w:cs="Arial"/>
          <w:snapToGrid w:val="0"/>
        </w:rPr>
      </w:pPr>
      <w:r w:rsidRPr="00AE4819">
        <w:rPr>
          <w:rFonts w:ascii="Arial" w:hAnsi="Arial" w:cs="Arial"/>
          <w:snapToGrid w:val="0"/>
        </w:rPr>
        <w:t>Following negotiations, and as set out in the Cabinet report dated 14 July 2020, Southwark Council purchased 581 out of the 842 new homes that were to be delivered on the FDS development. These new council homes are being delivered in two construction packages (Package A and Package B)</w:t>
      </w:r>
      <w:r w:rsidR="00A31B70">
        <w:rPr>
          <w:rFonts w:ascii="Arial" w:hAnsi="Arial" w:cs="Arial"/>
          <w:snapToGrid w:val="0"/>
        </w:rPr>
        <w:t>,</w:t>
      </w:r>
      <w:r w:rsidRPr="00AE4819">
        <w:rPr>
          <w:rFonts w:ascii="Arial" w:hAnsi="Arial" w:cs="Arial"/>
          <w:snapToGrid w:val="0"/>
        </w:rPr>
        <w:t xml:space="preserve"> </w:t>
      </w:r>
      <w:r w:rsidR="00D20A11">
        <w:rPr>
          <w:rFonts w:ascii="Arial" w:hAnsi="Arial" w:cs="Arial"/>
          <w:snapToGrid w:val="0"/>
        </w:rPr>
        <w:t xml:space="preserve">and </w:t>
      </w:r>
      <w:r w:rsidRPr="00AE4819">
        <w:rPr>
          <w:rFonts w:ascii="Arial" w:hAnsi="Arial" w:cs="Arial"/>
          <w:snapToGrid w:val="0"/>
        </w:rPr>
        <w:t>will be available from late 2022</w:t>
      </w:r>
      <w:r w:rsidR="00D20A11">
        <w:rPr>
          <w:rFonts w:ascii="Arial" w:hAnsi="Arial" w:cs="Arial"/>
          <w:snapToGrid w:val="0"/>
        </w:rPr>
        <w:t>,</w:t>
      </w:r>
      <w:r w:rsidRPr="00AE4819">
        <w:rPr>
          <w:rFonts w:ascii="Arial" w:hAnsi="Arial" w:cs="Arial"/>
          <w:snapToGrid w:val="0"/>
        </w:rPr>
        <w:t xml:space="preserve"> and all are expected to be completed by 2025</w:t>
      </w:r>
    </w:p>
    <w:p w14:paraId="611B1C06" w14:textId="77777777" w:rsidR="00AF089C" w:rsidRPr="00AE4819" w:rsidRDefault="00AF089C" w:rsidP="00AF089C">
      <w:pPr>
        <w:pStyle w:val="ListParagraph"/>
        <w:rPr>
          <w:rFonts w:ascii="Arial" w:hAnsi="Arial" w:cs="Arial"/>
          <w:snapToGrid w:val="0"/>
        </w:rPr>
      </w:pPr>
    </w:p>
    <w:p w14:paraId="680EF3CF" w14:textId="77777777" w:rsidR="00AF089C" w:rsidRPr="00AE4819" w:rsidRDefault="00AF089C" w:rsidP="00AF089C">
      <w:pPr>
        <w:numPr>
          <w:ilvl w:val="0"/>
          <w:numId w:val="1"/>
        </w:numPr>
        <w:tabs>
          <w:tab w:val="left" w:pos="-720"/>
          <w:tab w:val="left" w:pos="0"/>
        </w:tabs>
        <w:suppressAutoHyphens/>
        <w:ind w:right="89"/>
        <w:jc w:val="both"/>
        <w:rPr>
          <w:rFonts w:ascii="Arial" w:hAnsi="Arial" w:cs="Arial"/>
          <w:snapToGrid w:val="0"/>
        </w:rPr>
      </w:pPr>
      <w:r w:rsidRPr="00AE4819">
        <w:rPr>
          <w:rFonts w:ascii="Arial" w:hAnsi="Arial" w:cs="Arial"/>
          <w:snapToGrid w:val="0"/>
        </w:rPr>
        <w:t xml:space="preserve">Package C will continue to be delivered as a mixed-tenure development as NHG homes.  </w:t>
      </w:r>
    </w:p>
    <w:p w14:paraId="20AC400A" w14:textId="77777777" w:rsidR="00AF089C" w:rsidRPr="00AE4819" w:rsidRDefault="00AF089C" w:rsidP="00AF089C">
      <w:pPr>
        <w:pStyle w:val="ListParagraph"/>
        <w:rPr>
          <w:rFonts w:ascii="Arial" w:hAnsi="Arial" w:cs="Arial"/>
          <w:snapToGrid w:val="0"/>
        </w:rPr>
      </w:pPr>
    </w:p>
    <w:p w14:paraId="0B21926F" w14:textId="761E844D" w:rsidR="00AF089C" w:rsidRPr="00AE4819" w:rsidRDefault="00AF089C" w:rsidP="00AF089C">
      <w:pPr>
        <w:numPr>
          <w:ilvl w:val="0"/>
          <w:numId w:val="1"/>
        </w:numPr>
        <w:tabs>
          <w:tab w:val="left" w:pos="-720"/>
          <w:tab w:val="left" w:pos="0"/>
        </w:tabs>
        <w:suppressAutoHyphens/>
        <w:ind w:right="89"/>
        <w:jc w:val="both"/>
        <w:rPr>
          <w:rFonts w:ascii="Arial" w:hAnsi="Arial" w:cs="Arial"/>
          <w:snapToGrid w:val="0"/>
        </w:rPr>
      </w:pPr>
      <w:r w:rsidRPr="00AE4819">
        <w:rPr>
          <w:rFonts w:ascii="Arial" w:hAnsi="Arial" w:cs="Arial"/>
          <w:snapToGrid w:val="0"/>
        </w:rPr>
        <w:t xml:space="preserve">These new homes are targeted primarily at the tenants on active regeneration phases on the Aylesbury Estate, as well as the non-active phase 4. </w:t>
      </w:r>
      <w:r w:rsidR="00D20A11">
        <w:rPr>
          <w:rFonts w:ascii="Arial" w:hAnsi="Arial" w:cs="Arial"/>
          <w:snapToGrid w:val="0"/>
        </w:rPr>
        <w:t>Tenants who have already left the estate during the regeneration, and have expressed a desire to return to the estate,</w:t>
      </w:r>
      <w:r w:rsidRPr="00AE4819">
        <w:rPr>
          <w:rFonts w:ascii="Arial" w:hAnsi="Arial" w:cs="Arial"/>
          <w:snapToGrid w:val="0"/>
        </w:rPr>
        <w:t xml:space="preserve"> will also be able to access the new homes. </w:t>
      </w:r>
    </w:p>
    <w:p w14:paraId="21FB54CA" w14:textId="77777777" w:rsidR="00AF089C" w:rsidRPr="00AE4819" w:rsidRDefault="00AF089C" w:rsidP="00AF089C">
      <w:pPr>
        <w:tabs>
          <w:tab w:val="left" w:pos="-720"/>
          <w:tab w:val="left" w:pos="0"/>
        </w:tabs>
        <w:suppressAutoHyphens/>
        <w:ind w:right="89"/>
        <w:jc w:val="both"/>
        <w:rPr>
          <w:rFonts w:ascii="Arial" w:hAnsi="Arial" w:cs="Arial"/>
          <w:snapToGrid w:val="0"/>
        </w:rPr>
      </w:pPr>
    </w:p>
    <w:p w14:paraId="41F08028" w14:textId="65B88FAC" w:rsidR="00AF089C" w:rsidRDefault="00AF089C" w:rsidP="00AF089C">
      <w:pPr>
        <w:numPr>
          <w:ilvl w:val="0"/>
          <w:numId w:val="1"/>
        </w:numPr>
        <w:tabs>
          <w:tab w:val="left" w:pos="-720"/>
          <w:tab w:val="left" w:pos="0"/>
        </w:tabs>
        <w:suppressAutoHyphens/>
        <w:ind w:right="89"/>
        <w:jc w:val="both"/>
        <w:rPr>
          <w:rFonts w:ascii="Arial" w:hAnsi="Arial" w:cs="Arial"/>
          <w:snapToGrid w:val="0"/>
        </w:rPr>
      </w:pPr>
      <w:r w:rsidRPr="00AE4819">
        <w:rPr>
          <w:rFonts w:ascii="Arial" w:hAnsi="Arial" w:cs="Arial"/>
          <w:snapToGrid w:val="0"/>
        </w:rPr>
        <w:t>The cabinet report of the 12 March 2019</w:t>
      </w:r>
      <w:r w:rsidR="007C2AF9">
        <w:rPr>
          <w:rFonts w:ascii="Arial" w:hAnsi="Arial" w:cs="Arial"/>
          <w:snapToGrid w:val="0"/>
        </w:rPr>
        <w:t xml:space="preserve"> </w:t>
      </w:r>
      <w:r w:rsidR="007C2AF9" w:rsidRPr="007C2AF9">
        <w:rPr>
          <w:rFonts w:ascii="Arial" w:hAnsi="Arial" w:cs="Arial"/>
          <w:snapToGrid w:val="0"/>
        </w:rPr>
        <w:t>(</w:t>
      </w:r>
      <w:r w:rsidR="007C2AF9" w:rsidRPr="00FA68CF">
        <w:rPr>
          <w:rFonts w:ascii="Arial" w:hAnsi="Arial" w:cs="Arial"/>
        </w:rPr>
        <w:t>Aylesbury Regeneration Programme Moving Forward)</w:t>
      </w:r>
      <w:r w:rsidRPr="007C2AF9">
        <w:rPr>
          <w:rFonts w:ascii="Arial" w:hAnsi="Arial" w:cs="Arial"/>
          <w:snapToGrid w:val="0"/>
        </w:rPr>
        <w:t xml:space="preserve"> </w:t>
      </w:r>
      <w:r w:rsidRPr="00AE4819">
        <w:rPr>
          <w:rFonts w:ascii="Arial" w:hAnsi="Arial" w:cs="Arial"/>
          <w:snapToGrid w:val="0"/>
        </w:rPr>
        <w:t>identified that phase 4a will be listed for pre</w:t>
      </w:r>
      <w:r w:rsidR="00F815D9">
        <w:rPr>
          <w:rFonts w:ascii="Arial" w:hAnsi="Arial" w:cs="Arial"/>
          <w:snapToGrid w:val="0"/>
        </w:rPr>
        <w:t>-</w:t>
      </w:r>
      <w:r w:rsidRPr="00AE4819">
        <w:rPr>
          <w:rFonts w:ascii="Arial" w:hAnsi="Arial" w:cs="Arial"/>
          <w:snapToGrid w:val="0"/>
        </w:rPr>
        <w:t xml:space="preserve">allocation of the FDS. </w:t>
      </w:r>
    </w:p>
    <w:p w14:paraId="3120660A" w14:textId="77777777" w:rsidR="00D20A11" w:rsidRDefault="00D20A11" w:rsidP="00FA68CF">
      <w:pPr>
        <w:pStyle w:val="ListParagraph"/>
        <w:rPr>
          <w:rFonts w:ascii="Arial" w:hAnsi="Arial" w:cs="Arial"/>
          <w:snapToGrid w:val="0"/>
        </w:rPr>
      </w:pPr>
    </w:p>
    <w:p w14:paraId="66FAE1AF" w14:textId="24014512" w:rsidR="00D20A11" w:rsidRDefault="00D20A11" w:rsidP="00AF089C">
      <w:pPr>
        <w:numPr>
          <w:ilvl w:val="0"/>
          <w:numId w:val="1"/>
        </w:numPr>
        <w:tabs>
          <w:tab w:val="left" w:pos="-720"/>
          <w:tab w:val="left" w:pos="0"/>
        </w:tabs>
        <w:suppressAutoHyphens/>
        <w:ind w:right="89"/>
        <w:jc w:val="both"/>
        <w:rPr>
          <w:rFonts w:ascii="Arial" w:hAnsi="Arial" w:cs="Arial"/>
          <w:snapToGrid w:val="0"/>
        </w:rPr>
      </w:pPr>
      <w:r>
        <w:rPr>
          <w:rFonts w:ascii="Arial" w:hAnsi="Arial" w:cs="Arial"/>
          <w:snapToGrid w:val="0"/>
        </w:rPr>
        <w:t>Tenants who move out of the blocks in active phases receive a programme of support during the move.  This includes:</w:t>
      </w:r>
    </w:p>
    <w:p w14:paraId="75A0FD62" w14:textId="77777777" w:rsidR="00D20A11" w:rsidRDefault="00D20A11" w:rsidP="00FA68CF">
      <w:pPr>
        <w:pStyle w:val="ListParagraph"/>
        <w:rPr>
          <w:rFonts w:ascii="Arial" w:hAnsi="Arial" w:cs="Arial"/>
          <w:snapToGrid w:val="0"/>
        </w:rPr>
      </w:pPr>
    </w:p>
    <w:p w14:paraId="5FC3973B" w14:textId="71C82719" w:rsidR="00D20A11" w:rsidRDefault="00D20A11" w:rsidP="00FA68CF">
      <w:pPr>
        <w:pStyle w:val="ListParagraph"/>
        <w:numPr>
          <w:ilvl w:val="0"/>
          <w:numId w:val="4"/>
        </w:numPr>
        <w:tabs>
          <w:tab w:val="left" w:pos="-720"/>
          <w:tab w:val="left" w:pos="0"/>
        </w:tabs>
        <w:suppressAutoHyphens/>
        <w:ind w:right="89"/>
        <w:jc w:val="both"/>
        <w:rPr>
          <w:rFonts w:ascii="Arial" w:hAnsi="Arial" w:cs="Arial"/>
          <w:snapToGrid w:val="0"/>
        </w:rPr>
      </w:pPr>
      <w:r>
        <w:rPr>
          <w:rFonts w:ascii="Arial" w:hAnsi="Arial" w:cs="Arial"/>
          <w:snapToGrid w:val="0"/>
        </w:rPr>
        <w:t>Boxes and packaging delivered before the move</w:t>
      </w:r>
    </w:p>
    <w:p w14:paraId="2690E39E" w14:textId="5EE56127" w:rsidR="00D20A11" w:rsidRDefault="00552C53" w:rsidP="00FA68CF">
      <w:pPr>
        <w:pStyle w:val="ListParagraph"/>
        <w:numPr>
          <w:ilvl w:val="0"/>
          <w:numId w:val="4"/>
        </w:numPr>
        <w:tabs>
          <w:tab w:val="left" w:pos="-720"/>
          <w:tab w:val="left" w:pos="0"/>
        </w:tabs>
        <w:suppressAutoHyphens/>
        <w:ind w:right="89"/>
        <w:jc w:val="both"/>
        <w:rPr>
          <w:rFonts w:ascii="Arial" w:hAnsi="Arial" w:cs="Arial"/>
          <w:snapToGrid w:val="0"/>
        </w:rPr>
      </w:pPr>
      <w:r>
        <w:rPr>
          <w:rFonts w:ascii="Arial" w:hAnsi="Arial" w:cs="Arial"/>
          <w:snapToGrid w:val="0"/>
        </w:rPr>
        <w:t>Disconnection and reconnection of appliances</w:t>
      </w:r>
    </w:p>
    <w:p w14:paraId="20CD06D6" w14:textId="6FBC30A5" w:rsidR="00552C53" w:rsidRDefault="00552C53" w:rsidP="00FA68CF">
      <w:pPr>
        <w:pStyle w:val="ListParagraph"/>
        <w:numPr>
          <w:ilvl w:val="0"/>
          <w:numId w:val="4"/>
        </w:numPr>
        <w:tabs>
          <w:tab w:val="left" w:pos="-720"/>
          <w:tab w:val="left" w:pos="0"/>
        </w:tabs>
        <w:suppressAutoHyphens/>
        <w:ind w:right="89"/>
        <w:jc w:val="both"/>
        <w:rPr>
          <w:rFonts w:ascii="Arial" w:hAnsi="Arial" w:cs="Arial"/>
          <w:snapToGrid w:val="0"/>
        </w:rPr>
      </w:pPr>
      <w:r>
        <w:rPr>
          <w:rFonts w:ascii="Arial" w:hAnsi="Arial" w:cs="Arial"/>
          <w:snapToGrid w:val="0"/>
        </w:rPr>
        <w:t>Removals arranged and paid by Southwark</w:t>
      </w:r>
    </w:p>
    <w:p w14:paraId="21A31F48" w14:textId="0440A178" w:rsidR="00552C53" w:rsidRDefault="00552C53" w:rsidP="00FA68CF">
      <w:pPr>
        <w:pStyle w:val="ListParagraph"/>
        <w:numPr>
          <w:ilvl w:val="0"/>
          <w:numId w:val="4"/>
        </w:numPr>
        <w:tabs>
          <w:tab w:val="left" w:pos="-720"/>
          <w:tab w:val="left" w:pos="0"/>
        </w:tabs>
        <w:suppressAutoHyphens/>
        <w:ind w:right="89"/>
        <w:jc w:val="both"/>
        <w:rPr>
          <w:rFonts w:ascii="Arial" w:hAnsi="Arial" w:cs="Arial"/>
          <w:snapToGrid w:val="0"/>
        </w:rPr>
      </w:pPr>
      <w:r>
        <w:rPr>
          <w:rFonts w:ascii="Arial" w:hAnsi="Arial" w:cs="Arial"/>
          <w:snapToGrid w:val="0"/>
        </w:rPr>
        <w:t>Home</w:t>
      </w:r>
      <w:r w:rsidR="00F815D9">
        <w:rPr>
          <w:rFonts w:ascii="Arial" w:hAnsi="Arial" w:cs="Arial"/>
          <w:snapToGrid w:val="0"/>
        </w:rPr>
        <w:t xml:space="preserve"> </w:t>
      </w:r>
      <w:r>
        <w:rPr>
          <w:rFonts w:ascii="Arial" w:hAnsi="Arial" w:cs="Arial"/>
          <w:snapToGrid w:val="0"/>
        </w:rPr>
        <w:t>loss payment</w:t>
      </w:r>
    </w:p>
    <w:p w14:paraId="559E2039" w14:textId="2505F3C7" w:rsidR="00552C53" w:rsidRDefault="00552C53" w:rsidP="00FA68CF">
      <w:pPr>
        <w:pStyle w:val="ListParagraph"/>
        <w:numPr>
          <w:ilvl w:val="0"/>
          <w:numId w:val="4"/>
        </w:numPr>
        <w:tabs>
          <w:tab w:val="left" w:pos="-720"/>
          <w:tab w:val="left" w:pos="0"/>
        </w:tabs>
        <w:suppressAutoHyphens/>
        <w:ind w:right="89"/>
        <w:jc w:val="both"/>
        <w:rPr>
          <w:rFonts w:ascii="Arial" w:hAnsi="Arial" w:cs="Arial"/>
          <w:snapToGrid w:val="0"/>
        </w:rPr>
      </w:pPr>
      <w:r>
        <w:rPr>
          <w:rFonts w:ascii="Arial" w:hAnsi="Arial" w:cs="Arial"/>
          <w:snapToGrid w:val="0"/>
        </w:rPr>
        <w:t>Contribution towards carpets and curtains</w:t>
      </w:r>
    </w:p>
    <w:p w14:paraId="7065D190" w14:textId="1D662E33" w:rsidR="00552C53" w:rsidRDefault="00552C53" w:rsidP="00FA68CF">
      <w:pPr>
        <w:pStyle w:val="ListParagraph"/>
        <w:numPr>
          <w:ilvl w:val="0"/>
          <w:numId w:val="4"/>
        </w:numPr>
        <w:tabs>
          <w:tab w:val="left" w:pos="-720"/>
          <w:tab w:val="left" w:pos="0"/>
        </w:tabs>
        <w:suppressAutoHyphens/>
        <w:ind w:right="89"/>
        <w:jc w:val="both"/>
        <w:rPr>
          <w:rFonts w:ascii="Arial" w:hAnsi="Arial" w:cs="Arial"/>
          <w:snapToGrid w:val="0"/>
        </w:rPr>
      </w:pPr>
      <w:r>
        <w:rPr>
          <w:rFonts w:ascii="Arial" w:hAnsi="Arial" w:cs="Arial"/>
          <w:snapToGrid w:val="0"/>
        </w:rPr>
        <w:t>Extra time to move between properties</w:t>
      </w:r>
    </w:p>
    <w:p w14:paraId="42714FE7" w14:textId="77777777" w:rsidR="00AF089C" w:rsidRPr="00AE4819" w:rsidRDefault="00AF089C" w:rsidP="00AF089C">
      <w:pPr>
        <w:tabs>
          <w:tab w:val="left" w:pos="-720"/>
          <w:tab w:val="left" w:pos="0"/>
        </w:tabs>
        <w:suppressAutoHyphens/>
        <w:ind w:right="89"/>
        <w:jc w:val="both"/>
        <w:rPr>
          <w:rFonts w:ascii="Arial" w:hAnsi="Arial" w:cs="Arial"/>
          <w:snapToGrid w:val="0"/>
        </w:rPr>
      </w:pPr>
    </w:p>
    <w:p w14:paraId="4BDD54D1" w14:textId="77777777" w:rsidR="00AF089C" w:rsidRPr="00AE4819" w:rsidRDefault="00AF089C" w:rsidP="00AF089C">
      <w:pPr>
        <w:pStyle w:val="ListParagraph"/>
        <w:widowControl w:val="0"/>
        <w:ind w:left="0" w:right="89"/>
        <w:jc w:val="both"/>
        <w:rPr>
          <w:rFonts w:ascii="Arial" w:hAnsi="Arial" w:cs="Arial"/>
          <w:snapToGrid w:val="0"/>
        </w:rPr>
      </w:pPr>
    </w:p>
    <w:p w14:paraId="050BC68C" w14:textId="77777777" w:rsidR="00AF089C" w:rsidRPr="00AE4819" w:rsidRDefault="00AF089C" w:rsidP="00AF089C">
      <w:pPr>
        <w:tabs>
          <w:tab w:val="left" w:pos="-720"/>
          <w:tab w:val="left" w:pos="0"/>
        </w:tabs>
        <w:suppressAutoHyphens/>
        <w:ind w:right="89"/>
        <w:jc w:val="both"/>
        <w:rPr>
          <w:rFonts w:ascii="Arial" w:hAnsi="Arial" w:cs="Arial"/>
          <w:b/>
          <w:snapToGrid w:val="0"/>
        </w:rPr>
      </w:pPr>
      <w:r w:rsidRPr="00AE4819">
        <w:rPr>
          <w:rFonts w:ascii="Arial" w:hAnsi="Arial" w:cs="Arial"/>
          <w:b/>
          <w:snapToGrid w:val="0"/>
        </w:rPr>
        <w:t>New Development on the First Development Site (FDS)</w:t>
      </w:r>
    </w:p>
    <w:p w14:paraId="2FCC9C90" w14:textId="77777777" w:rsidR="00AF089C" w:rsidRPr="00AE4819" w:rsidRDefault="00AF089C" w:rsidP="00AF089C">
      <w:pPr>
        <w:tabs>
          <w:tab w:val="left" w:pos="-720"/>
          <w:tab w:val="left" w:pos="0"/>
        </w:tabs>
        <w:suppressAutoHyphens/>
        <w:ind w:right="89"/>
        <w:jc w:val="both"/>
        <w:rPr>
          <w:rFonts w:ascii="Arial" w:hAnsi="Arial" w:cs="Arial"/>
          <w:b/>
          <w:snapToGrid w:val="0"/>
        </w:rPr>
      </w:pPr>
    </w:p>
    <w:p w14:paraId="579F0086" w14:textId="0366E499" w:rsidR="00AF089C" w:rsidRPr="00AE4819" w:rsidRDefault="00AF089C" w:rsidP="00AF089C">
      <w:pPr>
        <w:numPr>
          <w:ilvl w:val="0"/>
          <w:numId w:val="1"/>
        </w:numPr>
        <w:tabs>
          <w:tab w:val="left" w:pos="-720"/>
          <w:tab w:val="left" w:pos="0"/>
        </w:tabs>
        <w:suppressAutoHyphens/>
        <w:ind w:right="89"/>
        <w:jc w:val="both"/>
        <w:rPr>
          <w:rFonts w:ascii="Arial" w:hAnsi="Arial" w:cs="Arial"/>
          <w:snapToGrid w:val="0"/>
        </w:rPr>
      </w:pPr>
      <w:r w:rsidRPr="00AE4819">
        <w:rPr>
          <w:rFonts w:ascii="Arial" w:hAnsi="Arial" w:cs="Arial"/>
          <w:snapToGrid w:val="0"/>
        </w:rPr>
        <w:t>The development of new homes on FDS will be completed over three construction packages</w:t>
      </w:r>
      <w:r w:rsidR="00D20A11">
        <w:rPr>
          <w:rFonts w:ascii="Arial" w:hAnsi="Arial" w:cs="Arial"/>
          <w:snapToGrid w:val="0"/>
        </w:rPr>
        <w:t xml:space="preserve"> (two council and one N</w:t>
      </w:r>
      <w:r w:rsidR="00C15D74">
        <w:rPr>
          <w:rFonts w:ascii="Arial" w:hAnsi="Arial" w:cs="Arial"/>
          <w:snapToGrid w:val="0"/>
        </w:rPr>
        <w:t xml:space="preserve">otting </w:t>
      </w:r>
      <w:r w:rsidR="00D20A11">
        <w:rPr>
          <w:rFonts w:ascii="Arial" w:hAnsi="Arial" w:cs="Arial"/>
          <w:snapToGrid w:val="0"/>
        </w:rPr>
        <w:t>H</w:t>
      </w:r>
      <w:r w:rsidR="00C15D74">
        <w:rPr>
          <w:rFonts w:ascii="Arial" w:hAnsi="Arial" w:cs="Arial"/>
          <w:snapToGrid w:val="0"/>
        </w:rPr>
        <w:t xml:space="preserve">ill </w:t>
      </w:r>
      <w:r w:rsidR="00D20A11">
        <w:rPr>
          <w:rFonts w:ascii="Arial" w:hAnsi="Arial" w:cs="Arial"/>
          <w:snapToGrid w:val="0"/>
        </w:rPr>
        <w:t>G</w:t>
      </w:r>
      <w:r w:rsidR="00C15D74">
        <w:rPr>
          <w:rFonts w:ascii="Arial" w:hAnsi="Arial" w:cs="Arial"/>
          <w:snapToGrid w:val="0"/>
        </w:rPr>
        <w:t>enesis</w:t>
      </w:r>
      <w:r w:rsidR="00D20A11">
        <w:rPr>
          <w:rFonts w:ascii="Arial" w:hAnsi="Arial" w:cs="Arial"/>
          <w:snapToGrid w:val="0"/>
        </w:rPr>
        <w:t>)</w:t>
      </w:r>
      <w:r w:rsidRPr="00AE4819">
        <w:rPr>
          <w:rFonts w:ascii="Arial" w:hAnsi="Arial" w:cs="Arial"/>
          <w:snapToGrid w:val="0"/>
        </w:rPr>
        <w:t xml:space="preserve"> </w:t>
      </w:r>
    </w:p>
    <w:p w14:paraId="09E40813" w14:textId="77777777" w:rsidR="00AF089C" w:rsidRPr="00AE4819" w:rsidRDefault="00AF089C" w:rsidP="00AF089C">
      <w:pPr>
        <w:tabs>
          <w:tab w:val="left" w:pos="-720"/>
          <w:tab w:val="left" w:pos="0"/>
        </w:tabs>
        <w:suppressAutoHyphens/>
        <w:ind w:left="720" w:right="89"/>
        <w:jc w:val="both"/>
        <w:rPr>
          <w:rFonts w:ascii="Arial" w:hAnsi="Arial" w:cs="Arial"/>
          <w:snapToGrid w:val="0"/>
        </w:rPr>
      </w:pPr>
    </w:p>
    <w:p w14:paraId="0C1669E4" w14:textId="77777777" w:rsidR="00AF089C" w:rsidRPr="00AE4819" w:rsidRDefault="00AF089C" w:rsidP="00AF089C">
      <w:pPr>
        <w:numPr>
          <w:ilvl w:val="0"/>
          <w:numId w:val="1"/>
        </w:numPr>
        <w:tabs>
          <w:tab w:val="left" w:pos="-720"/>
          <w:tab w:val="left" w:pos="0"/>
        </w:tabs>
        <w:suppressAutoHyphens/>
        <w:ind w:right="89"/>
        <w:jc w:val="both"/>
        <w:rPr>
          <w:rFonts w:ascii="Arial" w:hAnsi="Arial" w:cs="Arial"/>
          <w:snapToGrid w:val="0"/>
        </w:rPr>
      </w:pPr>
      <w:r w:rsidRPr="00AE4819">
        <w:rPr>
          <w:rFonts w:ascii="Arial" w:hAnsi="Arial" w:cs="Arial"/>
          <w:snapToGrid w:val="0"/>
        </w:rPr>
        <w:t>This will also include a quota of accessible housing properties suitable for residents on the housing register.</w:t>
      </w:r>
    </w:p>
    <w:p w14:paraId="52E91104" w14:textId="22791384" w:rsidR="00AF089C" w:rsidRDefault="00AF089C" w:rsidP="00AF089C">
      <w:pPr>
        <w:tabs>
          <w:tab w:val="left" w:pos="-720"/>
          <w:tab w:val="left" w:pos="0"/>
        </w:tabs>
        <w:suppressAutoHyphens/>
        <w:ind w:left="720" w:right="89"/>
        <w:jc w:val="both"/>
        <w:rPr>
          <w:rFonts w:ascii="Arial" w:hAnsi="Arial" w:cs="Arial"/>
          <w:snapToGrid w:val="0"/>
        </w:rPr>
      </w:pPr>
    </w:p>
    <w:p w14:paraId="19EE7FBA" w14:textId="77777777" w:rsidR="00FE192E" w:rsidRPr="00AE4819" w:rsidRDefault="00FE192E" w:rsidP="00AF089C">
      <w:pPr>
        <w:tabs>
          <w:tab w:val="left" w:pos="-720"/>
          <w:tab w:val="left" w:pos="0"/>
        </w:tabs>
        <w:suppressAutoHyphens/>
        <w:ind w:left="720" w:right="89"/>
        <w:jc w:val="both"/>
        <w:rPr>
          <w:rFonts w:ascii="Arial" w:hAnsi="Arial" w:cs="Arial"/>
          <w:snapToGrid w:val="0"/>
        </w:rPr>
      </w:pPr>
    </w:p>
    <w:p w14:paraId="523EA157" w14:textId="77777777" w:rsidR="00AF089C" w:rsidRPr="00AE4819" w:rsidRDefault="00AF089C" w:rsidP="00AF089C">
      <w:pPr>
        <w:tabs>
          <w:tab w:val="left" w:pos="-720"/>
          <w:tab w:val="left" w:pos="0"/>
        </w:tabs>
        <w:suppressAutoHyphens/>
        <w:ind w:right="89"/>
        <w:jc w:val="both"/>
        <w:rPr>
          <w:rFonts w:ascii="Arial" w:hAnsi="Arial" w:cs="Arial"/>
          <w:snapToGrid w:val="0"/>
        </w:rPr>
      </w:pPr>
      <w:r w:rsidRPr="00AE4819">
        <w:rPr>
          <w:rFonts w:ascii="Arial" w:hAnsi="Arial" w:cs="Arial"/>
          <w:b/>
          <w:snapToGrid w:val="0"/>
        </w:rPr>
        <w:t>Table 1 - New development homes across FDS Packages A &amp; B</w:t>
      </w:r>
    </w:p>
    <w:tbl>
      <w:tblPr>
        <w:tblW w:w="8237" w:type="dxa"/>
        <w:tblInd w:w="93" w:type="dxa"/>
        <w:tblLayout w:type="fixed"/>
        <w:tblLook w:val="04A0" w:firstRow="1" w:lastRow="0" w:firstColumn="1" w:lastColumn="0" w:noHBand="0" w:noVBand="1"/>
      </w:tblPr>
      <w:tblGrid>
        <w:gridCol w:w="2709"/>
        <w:gridCol w:w="2551"/>
        <w:gridCol w:w="2977"/>
      </w:tblGrid>
      <w:tr w:rsidR="00AF089C" w:rsidRPr="00AE4819" w14:paraId="0B9F2019" w14:textId="77777777" w:rsidTr="007301F4">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BFBFBF"/>
          </w:tcPr>
          <w:p w14:paraId="47C06D1B" w14:textId="77777777" w:rsidR="00AF089C" w:rsidRPr="00AE4819" w:rsidRDefault="00AF089C" w:rsidP="007301F4">
            <w:pPr>
              <w:ind w:right="89"/>
              <w:rPr>
                <w:rFonts w:ascii="Arial" w:hAnsi="Arial" w:cs="Arial"/>
                <w:b/>
                <w:bCs/>
                <w:color w:val="000000"/>
                <w:lang w:eastAsia="en-GB"/>
              </w:rPr>
            </w:pPr>
            <w:r w:rsidRPr="00AE4819">
              <w:rPr>
                <w:rFonts w:ascii="Arial" w:hAnsi="Arial" w:cs="Arial"/>
                <w:b/>
                <w:bCs/>
                <w:color w:val="000000"/>
                <w:lang w:eastAsia="en-GB"/>
              </w:rPr>
              <w:t>Projected delivery Date</w:t>
            </w:r>
          </w:p>
        </w:tc>
        <w:tc>
          <w:tcPr>
            <w:tcW w:w="2551" w:type="dxa"/>
            <w:tcBorders>
              <w:top w:val="single" w:sz="4" w:space="0" w:color="auto"/>
              <w:left w:val="single" w:sz="4" w:space="0" w:color="auto"/>
              <w:bottom w:val="single" w:sz="4" w:space="0" w:color="auto"/>
              <w:right w:val="single" w:sz="4" w:space="0" w:color="auto"/>
            </w:tcBorders>
            <w:shd w:val="clear" w:color="000000" w:fill="BFBFBF"/>
          </w:tcPr>
          <w:p w14:paraId="3C26913B" w14:textId="77777777" w:rsidR="00AF089C" w:rsidRPr="00AE4819" w:rsidRDefault="00AF089C" w:rsidP="007301F4">
            <w:pPr>
              <w:ind w:right="89"/>
              <w:rPr>
                <w:rFonts w:ascii="Arial" w:hAnsi="Arial" w:cs="Arial"/>
                <w:b/>
                <w:bCs/>
                <w:color w:val="000000"/>
                <w:lang w:eastAsia="en-GB"/>
              </w:rPr>
            </w:pPr>
            <w:r w:rsidRPr="00AE4819">
              <w:rPr>
                <w:rFonts w:ascii="Arial" w:hAnsi="Arial" w:cs="Arial"/>
                <w:b/>
                <w:bCs/>
                <w:color w:val="000000"/>
                <w:lang w:eastAsia="en-GB"/>
              </w:rPr>
              <w:t xml:space="preserve">Package </w:t>
            </w:r>
          </w:p>
        </w:tc>
        <w:tc>
          <w:tcPr>
            <w:tcW w:w="2977" w:type="dxa"/>
            <w:tcBorders>
              <w:top w:val="single" w:sz="4" w:space="0" w:color="auto"/>
              <w:left w:val="nil"/>
              <w:bottom w:val="single" w:sz="4" w:space="0" w:color="auto"/>
              <w:right w:val="single" w:sz="4" w:space="0" w:color="auto"/>
            </w:tcBorders>
            <w:shd w:val="clear" w:color="000000" w:fill="BFBFBF"/>
            <w:noWrap/>
            <w:hideMark/>
          </w:tcPr>
          <w:p w14:paraId="2E9E57E8" w14:textId="77777777" w:rsidR="00AF089C" w:rsidRPr="00AE4819" w:rsidRDefault="00AF089C" w:rsidP="007301F4">
            <w:pPr>
              <w:ind w:right="89"/>
              <w:rPr>
                <w:rFonts w:ascii="Arial" w:hAnsi="Arial" w:cs="Arial"/>
                <w:b/>
                <w:bCs/>
                <w:color w:val="000000"/>
                <w:lang w:eastAsia="en-GB"/>
              </w:rPr>
            </w:pPr>
            <w:r w:rsidRPr="00AE4819">
              <w:rPr>
                <w:rFonts w:ascii="Arial" w:hAnsi="Arial" w:cs="Arial"/>
                <w:b/>
                <w:bCs/>
                <w:color w:val="000000"/>
                <w:lang w:eastAsia="en-GB"/>
              </w:rPr>
              <w:t>Total Homes</w:t>
            </w:r>
          </w:p>
        </w:tc>
      </w:tr>
      <w:tr w:rsidR="00AF089C" w:rsidRPr="00AE4819" w14:paraId="22D74CA2" w14:textId="77777777" w:rsidTr="007301F4">
        <w:trPr>
          <w:trHeight w:val="300"/>
        </w:trPr>
        <w:tc>
          <w:tcPr>
            <w:tcW w:w="2709" w:type="dxa"/>
            <w:tcBorders>
              <w:top w:val="nil"/>
              <w:left w:val="single" w:sz="4" w:space="0" w:color="auto"/>
              <w:bottom w:val="single" w:sz="4" w:space="0" w:color="auto"/>
              <w:right w:val="single" w:sz="4" w:space="0" w:color="auto"/>
            </w:tcBorders>
          </w:tcPr>
          <w:p w14:paraId="729F1720" w14:textId="77777777" w:rsidR="00AF089C" w:rsidRPr="00AE4819" w:rsidRDefault="00AF089C" w:rsidP="007301F4">
            <w:pPr>
              <w:ind w:right="89"/>
              <w:rPr>
                <w:rFonts w:ascii="Arial" w:hAnsi="Arial" w:cs="Arial"/>
                <w:bCs/>
                <w:color w:val="000000"/>
                <w:lang w:eastAsia="en-GB"/>
              </w:rPr>
            </w:pPr>
            <w:r w:rsidRPr="00AE4819">
              <w:rPr>
                <w:rFonts w:ascii="Arial" w:hAnsi="Arial" w:cs="Arial"/>
                <w:bCs/>
                <w:color w:val="000000"/>
                <w:lang w:eastAsia="en-GB"/>
              </w:rPr>
              <w:t>end -2022/23</w:t>
            </w:r>
          </w:p>
        </w:tc>
        <w:tc>
          <w:tcPr>
            <w:tcW w:w="2551" w:type="dxa"/>
            <w:tcBorders>
              <w:top w:val="nil"/>
              <w:left w:val="single" w:sz="4" w:space="0" w:color="auto"/>
              <w:bottom w:val="single" w:sz="4" w:space="0" w:color="auto"/>
              <w:right w:val="single" w:sz="4" w:space="0" w:color="auto"/>
            </w:tcBorders>
          </w:tcPr>
          <w:p w14:paraId="5C4721BB" w14:textId="77777777" w:rsidR="00AF089C" w:rsidRPr="00AE4819" w:rsidRDefault="00AF089C" w:rsidP="007301F4">
            <w:pPr>
              <w:ind w:right="89"/>
              <w:rPr>
                <w:rFonts w:ascii="Arial" w:hAnsi="Arial" w:cs="Arial"/>
                <w:bCs/>
                <w:color w:val="000000"/>
                <w:lang w:eastAsia="en-GB"/>
              </w:rPr>
            </w:pPr>
            <w:r w:rsidRPr="00AE4819">
              <w:rPr>
                <w:rFonts w:ascii="Arial" w:hAnsi="Arial" w:cs="Arial"/>
                <w:bCs/>
                <w:color w:val="000000"/>
                <w:lang w:eastAsia="en-GB"/>
              </w:rPr>
              <w:t>Package A – Council</w:t>
            </w:r>
          </w:p>
        </w:tc>
        <w:tc>
          <w:tcPr>
            <w:tcW w:w="2977" w:type="dxa"/>
            <w:tcBorders>
              <w:top w:val="nil"/>
              <w:left w:val="nil"/>
              <w:bottom w:val="single" w:sz="4" w:space="0" w:color="auto"/>
              <w:right w:val="single" w:sz="4" w:space="0" w:color="auto"/>
            </w:tcBorders>
            <w:shd w:val="clear" w:color="auto" w:fill="auto"/>
            <w:noWrap/>
            <w:hideMark/>
          </w:tcPr>
          <w:p w14:paraId="2FE5ED8F" w14:textId="77777777" w:rsidR="00AF089C" w:rsidRPr="00AE4819" w:rsidRDefault="00AF089C" w:rsidP="007301F4">
            <w:pPr>
              <w:ind w:right="89"/>
              <w:rPr>
                <w:rFonts w:ascii="Arial" w:hAnsi="Arial" w:cs="Arial"/>
                <w:color w:val="000000"/>
                <w:lang w:eastAsia="en-GB"/>
              </w:rPr>
            </w:pPr>
            <w:r w:rsidRPr="00AE4819">
              <w:rPr>
                <w:rFonts w:ascii="Arial" w:hAnsi="Arial" w:cs="Arial"/>
                <w:color w:val="000000"/>
                <w:lang w:eastAsia="en-GB"/>
              </w:rPr>
              <w:t>229*</w:t>
            </w:r>
          </w:p>
        </w:tc>
      </w:tr>
      <w:tr w:rsidR="00AF089C" w:rsidRPr="00AE4819" w14:paraId="31594B6E" w14:textId="77777777" w:rsidTr="007301F4">
        <w:trPr>
          <w:trHeight w:val="300"/>
        </w:trPr>
        <w:tc>
          <w:tcPr>
            <w:tcW w:w="2709" w:type="dxa"/>
            <w:tcBorders>
              <w:top w:val="nil"/>
              <w:left w:val="single" w:sz="4" w:space="0" w:color="auto"/>
              <w:bottom w:val="single" w:sz="4" w:space="0" w:color="auto"/>
              <w:right w:val="single" w:sz="4" w:space="0" w:color="auto"/>
            </w:tcBorders>
          </w:tcPr>
          <w:p w14:paraId="38A3B9D8" w14:textId="77777777" w:rsidR="00AF089C" w:rsidRPr="00AE4819" w:rsidRDefault="00AF089C" w:rsidP="007301F4">
            <w:pPr>
              <w:ind w:right="89"/>
              <w:rPr>
                <w:rFonts w:ascii="Arial" w:hAnsi="Arial" w:cs="Arial"/>
                <w:bCs/>
                <w:color w:val="000000"/>
                <w:lang w:eastAsia="en-GB"/>
              </w:rPr>
            </w:pPr>
            <w:r w:rsidRPr="00AE4819">
              <w:rPr>
                <w:rFonts w:ascii="Arial" w:hAnsi="Arial" w:cs="Arial"/>
                <w:bCs/>
                <w:color w:val="000000"/>
                <w:lang w:eastAsia="en-GB"/>
              </w:rPr>
              <w:t>End -2025</w:t>
            </w:r>
          </w:p>
        </w:tc>
        <w:tc>
          <w:tcPr>
            <w:tcW w:w="2551" w:type="dxa"/>
            <w:tcBorders>
              <w:top w:val="nil"/>
              <w:left w:val="single" w:sz="4" w:space="0" w:color="auto"/>
              <w:bottom w:val="single" w:sz="4" w:space="0" w:color="auto"/>
              <w:right w:val="single" w:sz="4" w:space="0" w:color="auto"/>
            </w:tcBorders>
          </w:tcPr>
          <w:p w14:paraId="7C1D68E2" w14:textId="77777777" w:rsidR="00AF089C" w:rsidRPr="00AE4819" w:rsidRDefault="00AF089C" w:rsidP="007301F4">
            <w:pPr>
              <w:ind w:right="89"/>
              <w:rPr>
                <w:rFonts w:ascii="Arial" w:hAnsi="Arial" w:cs="Arial"/>
                <w:bCs/>
                <w:color w:val="000000"/>
                <w:lang w:eastAsia="en-GB"/>
              </w:rPr>
            </w:pPr>
            <w:r w:rsidRPr="00AE4819">
              <w:rPr>
                <w:rFonts w:ascii="Arial" w:hAnsi="Arial" w:cs="Arial"/>
                <w:bCs/>
                <w:color w:val="000000"/>
                <w:lang w:eastAsia="en-GB"/>
              </w:rPr>
              <w:t>Package B - Council</w:t>
            </w:r>
          </w:p>
        </w:tc>
        <w:tc>
          <w:tcPr>
            <w:tcW w:w="2977" w:type="dxa"/>
            <w:tcBorders>
              <w:top w:val="nil"/>
              <w:left w:val="nil"/>
              <w:bottom w:val="single" w:sz="4" w:space="0" w:color="auto"/>
              <w:right w:val="single" w:sz="4" w:space="0" w:color="auto"/>
            </w:tcBorders>
            <w:shd w:val="clear" w:color="auto" w:fill="auto"/>
            <w:noWrap/>
            <w:hideMark/>
          </w:tcPr>
          <w:p w14:paraId="0F4DA901" w14:textId="77777777" w:rsidR="00AF089C" w:rsidRPr="00AE4819" w:rsidRDefault="00AF089C" w:rsidP="007301F4">
            <w:pPr>
              <w:ind w:right="89"/>
              <w:rPr>
                <w:rFonts w:ascii="Arial" w:hAnsi="Arial" w:cs="Arial"/>
                <w:color w:val="000000"/>
                <w:lang w:eastAsia="en-GB"/>
              </w:rPr>
            </w:pPr>
            <w:r w:rsidRPr="00AE4819">
              <w:rPr>
                <w:rFonts w:ascii="Arial" w:hAnsi="Arial" w:cs="Arial"/>
                <w:color w:val="000000"/>
                <w:lang w:eastAsia="en-GB"/>
              </w:rPr>
              <w:t>352</w:t>
            </w:r>
          </w:p>
        </w:tc>
      </w:tr>
      <w:tr w:rsidR="00AF089C" w:rsidRPr="00AE4819" w14:paraId="0F4D0FDE" w14:textId="77777777" w:rsidTr="007301F4">
        <w:trPr>
          <w:trHeight w:val="300"/>
        </w:trPr>
        <w:tc>
          <w:tcPr>
            <w:tcW w:w="5260" w:type="dxa"/>
            <w:gridSpan w:val="2"/>
            <w:tcBorders>
              <w:top w:val="nil"/>
              <w:left w:val="single" w:sz="4" w:space="0" w:color="auto"/>
              <w:bottom w:val="single" w:sz="4" w:space="0" w:color="auto"/>
              <w:right w:val="single" w:sz="4" w:space="0" w:color="auto"/>
            </w:tcBorders>
          </w:tcPr>
          <w:p w14:paraId="49AF7A0D" w14:textId="77777777" w:rsidR="00AF089C" w:rsidRPr="00AE4819" w:rsidRDefault="00AF089C" w:rsidP="007301F4">
            <w:pPr>
              <w:ind w:right="89"/>
              <w:rPr>
                <w:rFonts w:ascii="Arial" w:hAnsi="Arial" w:cs="Arial"/>
                <w:b/>
                <w:bCs/>
                <w:color w:val="000000"/>
                <w:lang w:eastAsia="en-GB"/>
              </w:rPr>
            </w:pPr>
            <w:r w:rsidRPr="00AE4819">
              <w:rPr>
                <w:rFonts w:ascii="Arial" w:hAnsi="Arial" w:cs="Arial"/>
                <w:b/>
                <w:bCs/>
                <w:color w:val="000000"/>
                <w:lang w:eastAsia="en-GB"/>
              </w:rPr>
              <w:t>Total</w:t>
            </w:r>
          </w:p>
        </w:tc>
        <w:tc>
          <w:tcPr>
            <w:tcW w:w="2977" w:type="dxa"/>
            <w:tcBorders>
              <w:top w:val="nil"/>
              <w:left w:val="nil"/>
              <w:bottom w:val="single" w:sz="4" w:space="0" w:color="auto"/>
              <w:right w:val="single" w:sz="4" w:space="0" w:color="auto"/>
            </w:tcBorders>
            <w:shd w:val="clear" w:color="auto" w:fill="auto"/>
            <w:noWrap/>
            <w:hideMark/>
          </w:tcPr>
          <w:p w14:paraId="6BEA1C50" w14:textId="77777777" w:rsidR="00AF089C" w:rsidRPr="00AE4819" w:rsidRDefault="00AF089C" w:rsidP="007301F4">
            <w:pPr>
              <w:ind w:right="89"/>
              <w:rPr>
                <w:rFonts w:ascii="Arial" w:hAnsi="Arial" w:cs="Arial"/>
                <w:b/>
                <w:bCs/>
                <w:color w:val="000000"/>
                <w:lang w:eastAsia="en-GB"/>
              </w:rPr>
            </w:pPr>
            <w:r w:rsidRPr="00AE4819">
              <w:rPr>
                <w:rFonts w:ascii="Arial" w:hAnsi="Arial" w:cs="Arial"/>
                <w:b/>
                <w:bCs/>
                <w:color w:val="000000"/>
                <w:lang w:eastAsia="en-GB"/>
              </w:rPr>
              <w:t>581</w:t>
            </w:r>
          </w:p>
        </w:tc>
      </w:tr>
    </w:tbl>
    <w:p w14:paraId="1A667338" w14:textId="77777777" w:rsidR="00AF089C" w:rsidRPr="00AE4819" w:rsidRDefault="00AF089C" w:rsidP="00AF089C">
      <w:pPr>
        <w:autoSpaceDE w:val="0"/>
        <w:autoSpaceDN w:val="0"/>
        <w:adjustRightInd w:val="0"/>
        <w:ind w:right="89"/>
        <w:rPr>
          <w:rFonts w:ascii="Arial" w:hAnsi="Arial" w:cs="Arial"/>
          <w:i/>
          <w:snapToGrid w:val="0"/>
        </w:rPr>
      </w:pPr>
      <w:r w:rsidRPr="00AE4819">
        <w:rPr>
          <w:rFonts w:ascii="Arial" w:hAnsi="Arial" w:cs="Arial"/>
          <w:i/>
          <w:snapToGrid w:val="0"/>
        </w:rPr>
        <w:t xml:space="preserve">* includes 22 shared ownership homes and 61 specialist homes (of which 54 Extra Care and 7 LD) </w:t>
      </w:r>
    </w:p>
    <w:p w14:paraId="675EEE54" w14:textId="77777777" w:rsidR="00AF089C" w:rsidRPr="00AE4819" w:rsidRDefault="00AF089C" w:rsidP="00AF089C">
      <w:pPr>
        <w:autoSpaceDE w:val="0"/>
        <w:autoSpaceDN w:val="0"/>
        <w:adjustRightInd w:val="0"/>
        <w:ind w:left="720" w:right="89"/>
        <w:rPr>
          <w:rFonts w:ascii="Arial" w:hAnsi="Arial" w:cs="Arial"/>
          <w:snapToGrid w:val="0"/>
        </w:rPr>
      </w:pPr>
    </w:p>
    <w:p w14:paraId="3FE9F531" w14:textId="77777777" w:rsidR="00AF089C" w:rsidRPr="00AE4819" w:rsidRDefault="00AF089C" w:rsidP="00AF089C">
      <w:pPr>
        <w:autoSpaceDE w:val="0"/>
        <w:autoSpaceDN w:val="0"/>
        <w:adjustRightInd w:val="0"/>
        <w:ind w:left="720" w:right="89"/>
        <w:rPr>
          <w:rFonts w:ascii="Arial" w:hAnsi="Arial" w:cs="Arial"/>
          <w:lang w:eastAsia="en-GB"/>
        </w:rPr>
      </w:pPr>
    </w:p>
    <w:p w14:paraId="0D702921" w14:textId="77777777" w:rsidR="00AF089C" w:rsidRPr="00AE4819" w:rsidRDefault="00AF089C" w:rsidP="00AF089C">
      <w:pPr>
        <w:tabs>
          <w:tab w:val="left" w:pos="-720"/>
          <w:tab w:val="left" w:pos="0"/>
        </w:tabs>
        <w:suppressAutoHyphens/>
        <w:ind w:right="706"/>
        <w:jc w:val="both"/>
        <w:rPr>
          <w:rFonts w:ascii="Arial" w:hAnsi="Arial" w:cs="Arial"/>
          <w:b/>
          <w:snapToGrid w:val="0"/>
        </w:rPr>
      </w:pPr>
      <w:r w:rsidRPr="00AE4819">
        <w:rPr>
          <w:rFonts w:ascii="Arial" w:hAnsi="Arial" w:cs="Arial"/>
          <w:b/>
          <w:snapToGrid w:val="0"/>
        </w:rPr>
        <w:t>Phase 2 and 3</w:t>
      </w:r>
    </w:p>
    <w:p w14:paraId="22E67FAD" w14:textId="77777777" w:rsidR="00AF089C" w:rsidRPr="00AE4819" w:rsidRDefault="00AF089C" w:rsidP="00AF089C">
      <w:pPr>
        <w:tabs>
          <w:tab w:val="left" w:pos="-720"/>
          <w:tab w:val="left" w:pos="0"/>
        </w:tabs>
        <w:suppressAutoHyphens/>
        <w:ind w:right="706"/>
        <w:jc w:val="both"/>
        <w:rPr>
          <w:rFonts w:ascii="Arial" w:hAnsi="Arial" w:cs="Arial"/>
          <w:b/>
          <w:snapToGrid w:val="0"/>
        </w:rPr>
      </w:pPr>
    </w:p>
    <w:p w14:paraId="7FBCDB86" w14:textId="77777777"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 xml:space="preserve">The regeneration programme currently has two active phases including phase 2 and phase 3. </w:t>
      </w:r>
    </w:p>
    <w:p w14:paraId="0B3E8F0E" w14:textId="77777777" w:rsidR="00AF089C" w:rsidRPr="00AE4819" w:rsidRDefault="00AF089C" w:rsidP="00AF089C">
      <w:pPr>
        <w:tabs>
          <w:tab w:val="left" w:pos="-720"/>
          <w:tab w:val="left" w:pos="0"/>
        </w:tabs>
        <w:suppressAutoHyphens/>
        <w:ind w:right="-52"/>
        <w:jc w:val="both"/>
        <w:rPr>
          <w:rFonts w:ascii="Arial" w:hAnsi="Arial" w:cs="Arial"/>
          <w:b/>
          <w:snapToGrid w:val="0"/>
        </w:rPr>
      </w:pPr>
    </w:p>
    <w:p w14:paraId="7A02CACC" w14:textId="6F8B40F1"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 xml:space="preserve">As at the 1 October 2022 phase 2 includes 43 tenants and phase 3 includes 71 tenants.  Such residents have been assessed in line with the allocations scheme and placed in band 1 on the Homesearch bidding scheme. Residents are able to access the online bidding website in order to bid for all </w:t>
      </w:r>
      <w:r w:rsidR="00F815D9">
        <w:rPr>
          <w:rFonts w:ascii="Arial" w:hAnsi="Arial" w:cs="Arial"/>
          <w:snapToGrid w:val="0"/>
        </w:rPr>
        <w:t xml:space="preserve">advertised </w:t>
      </w:r>
      <w:r w:rsidRPr="00AE4819">
        <w:rPr>
          <w:rFonts w:ascii="Arial" w:hAnsi="Arial" w:cs="Arial"/>
          <w:snapToGrid w:val="0"/>
        </w:rPr>
        <w:t xml:space="preserve">properties that become available during the weekly bidding cycle. </w:t>
      </w:r>
    </w:p>
    <w:p w14:paraId="582AF596" w14:textId="77777777" w:rsidR="00AF089C" w:rsidRPr="00AE4819" w:rsidRDefault="00AF089C" w:rsidP="00AF089C">
      <w:pPr>
        <w:pStyle w:val="ListParagraph"/>
        <w:rPr>
          <w:rFonts w:ascii="Arial" w:hAnsi="Arial" w:cs="Arial"/>
          <w:snapToGrid w:val="0"/>
        </w:rPr>
      </w:pPr>
    </w:p>
    <w:p w14:paraId="031C508A" w14:textId="3BB98C6D" w:rsidR="00AF089C" w:rsidRDefault="00AF089C" w:rsidP="00AF089C">
      <w:pPr>
        <w:pStyle w:val="ListParagraph"/>
        <w:rPr>
          <w:rFonts w:ascii="Arial" w:hAnsi="Arial" w:cs="Arial"/>
          <w:snapToGrid w:val="0"/>
        </w:rPr>
      </w:pPr>
    </w:p>
    <w:p w14:paraId="584D0478" w14:textId="0BCC6F18" w:rsidR="00FE192E" w:rsidRDefault="00FE192E" w:rsidP="00AF089C">
      <w:pPr>
        <w:pStyle w:val="ListParagraph"/>
        <w:rPr>
          <w:rFonts w:ascii="Arial" w:hAnsi="Arial" w:cs="Arial"/>
          <w:snapToGrid w:val="0"/>
        </w:rPr>
      </w:pPr>
    </w:p>
    <w:p w14:paraId="3CCEAEC8" w14:textId="2460B0FE" w:rsidR="00FE192E" w:rsidRDefault="00FE192E" w:rsidP="00AF089C">
      <w:pPr>
        <w:pStyle w:val="ListParagraph"/>
        <w:rPr>
          <w:rFonts w:ascii="Arial" w:hAnsi="Arial" w:cs="Arial"/>
          <w:snapToGrid w:val="0"/>
        </w:rPr>
      </w:pPr>
    </w:p>
    <w:p w14:paraId="704A77D3" w14:textId="77777777" w:rsidR="00AF089C" w:rsidRPr="00AE4819" w:rsidRDefault="00AF089C" w:rsidP="00AF089C">
      <w:pPr>
        <w:tabs>
          <w:tab w:val="left" w:pos="-720"/>
          <w:tab w:val="left" w:pos="0"/>
        </w:tabs>
        <w:suppressAutoHyphens/>
        <w:ind w:right="706"/>
        <w:jc w:val="both"/>
        <w:rPr>
          <w:rFonts w:ascii="Arial" w:hAnsi="Arial" w:cs="Arial"/>
          <w:b/>
          <w:snapToGrid w:val="0"/>
        </w:rPr>
      </w:pPr>
      <w:r w:rsidRPr="00AE4819">
        <w:rPr>
          <w:rFonts w:ascii="Arial" w:hAnsi="Arial" w:cs="Arial"/>
          <w:b/>
          <w:snapToGrid w:val="0"/>
        </w:rPr>
        <w:t xml:space="preserve">Right to return </w:t>
      </w:r>
    </w:p>
    <w:p w14:paraId="73E3D49C" w14:textId="77777777" w:rsidR="00AF089C" w:rsidRPr="00AE4819" w:rsidRDefault="00AF089C" w:rsidP="00AF089C">
      <w:pPr>
        <w:tabs>
          <w:tab w:val="left" w:pos="-720"/>
          <w:tab w:val="left" w:pos="0"/>
        </w:tabs>
        <w:suppressAutoHyphens/>
        <w:ind w:right="706"/>
        <w:jc w:val="both"/>
        <w:rPr>
          <w:rFonts w:ascii="Arial" w:hAnsi="Arial" w:cs="Arial"/>
          <w:b/>
          <w:snapToGrid w:val="0"/>
        </w:rPr>
      </w:pPr>
    </w:p>
    <w:p w14:paraId="0660584A" w14:textId="77777777"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Former tenants who moved from the FDS as a result of the regeneration programme were given the option to request a right to return to the new development site. As of September 2019, the Aylesbury team had recorded 57 households whom exercised a right to return.</w:t>
      </w:r>
    </w:p>
    <w:p w14:paraId="46EA82FD" w14:textId="77777777" w:rsidR="00AF089C" w:rsidRPr="00AE4819" w:rsidRDefault="00AF089C" w:rsidP="00AF089C">
      <w:pPr>
        <w:autoSpaceDE w:val="0"/>
        <w:autoSpaceDN w:val="0"/>
        <w:adjustRightInd w:val="0"/>
        <w:ind w:right="89"/>
        <w:rPr>
          <w:rFonts w:ascii="Arial" w:hAnsi="Arial" w:cs="Arial"/>
          <w:b/>
          <w:lang w:eastAsia="en-GB"/>
        </w:rPr>
      </w:pPr>
    </w:p>
    <w:p w14:paraId="2DAFFBCD" w14:textId="77777777" w:rsidR="00AF089C" w:rsidRPr="00AE4819" w:rsidRDefault="00AF089C" w:rsidP="00AF089C">
      <w:pPr>
        <w:autoSpaceDE w:val="0"/>
        <w:autoSpaceDN w:val="0"/>
        <w:adjustRightInd w:val="0"/>
        <w:ind w:right="89"/>
        <w:rPr>
          <w:rFonts w:ascii="Arial" w:hAnsi="Arial" w:cs="Arial"/>
          <w:b/>
          <w:lang w:eastAsia="en-GB"/>
        </w:rPr>
      </w:pPr>
      <w:r w:rsidRPr="00AE4819">
        <w:rPr>
          <w:rFonts w:ascii="Arial" w:hAnsi="Arial" w:cs="Arial"/>
          <w:b/>
          <w:lang w:eastAsia="en-GB"/>
        </w:rPr>
        <w:t>Phase 4</w:t>
      </w:r>
    </w:p>
    <w:p w14:paraId="535BC3C9" w14:textId="77777777" w:rsidR="00AF089C" w:rsidRPr="00AE4819" w:rsidRDefault="00AF089C" w:rsidP="00AF089C">
      <w:pPr>
        <w:autoSpaceDE w:val="0"/>
        <w:autoSpaceDN w:val="0"/>
        <w:adjustRightInd w:val="0"/>
        <w:ind w:right="89"/>
        <w:rPr>
          <w:rFonts w:ascii="Arial" w:hAnsi="Arial" w:cs="Arial"/>
          <w:b/>
          <w:lang w:eastAsia="en-GB"/>
        </w:rPr>
      </w:pPr>
    </w:p>
    <w:p w14:paraId="0272C778" w14:textId="77777777" w:rsidR="00AF089C" w:rsidRPr="00AE4819" w:rsidRDefault="00AF089C" w:rsidP="00AF089C">
      <w:pPr>
        <w:autoSpaceDE w:val="0"/>
        <w:autoSpaceDN w:val="0"/>
        <w:adjustRightInd w:val="0"/>
        <w:ind w:right="89"/>
        <w:rPr>
          <w:rFonts w:ascii="Arial" w:hAnsi="Arial" w:cs="Arial"/>
          <w:lang w:eastAsia="en-GB"/>
        </w:rPr>
      </w:pPr>
      <w:r w:rsidRPr="00AE4819">
        <w:rPr>
          <w:rFonts w:ascii="Arial" w:hAnsi="Arial" w:cs="Arial"/>
          <w:lang w:eastAsia="en-GB"/>
        </w:rPr>
        <w:t>The table below shows the existing breakdown of the remaining tenanted homes located within phase 4 of the Aylesbury estate as at 20 October 2022.</w:t>
      </w:r>
    </w:p>
    <w:p w14:paraId="085B0B15" w14:textId="77777777" w:rsidR="00AF089C" w:rsidRPr="00AE4819" w:rsidRDefault="00AF089C" w:rsidP="00AF089C">
      <w:pPr>
        <w:autoSpaceDE w:val="0"/>
        <w:autoSpaceDN w:val="0"/>
        <w:adjustRightInd w:val="0"/>
        <w:ind w:right="89"/>
        <w:rPr>
          <w:rFonts w:ascii="Arial" w:hAnsi="Arial" w:cs="Arial"/>
          <w:lang w:eastAsia="en-GB"/>
        </w:rPr>
      </w:pPr>
    </w:p>
    <w:p w14:paraId="27C4D8DC" w14:textId="77777777" w:rsidR="00AF089C" w:rsidRPr="00AE4819" w:rsidRDefault="00AF089C" w:rsidP="00AF089C">
      <w:pPr>
        <w:tabs>
          <w:tab w:val="left" w:pos="-720"/>
          <w:tab w:val="left" w:pos="0"/>
        </w:tabs>
        <w:suppressAutoHyphens/>
        <w:ind w:right="706"/>
        <w:jc w:val="both"/>
        <w:rPr>
          <w:rFonts w:ascii="Arial" w:hAnsi="Arial" w:cs="Arial"/>
          <w:b/>
          <w:snapToGrid w:val="0"/>
        </w:rPr>
      </w:pPr>
      <w:r w:rsidRPr="00AE4819">
        <w:rPr>
          <w:rFonts w:ascii="Arial" w:hAnsi="Arial" w:cs="Arial"/>
          <w:b/>
          <w:snapToGrid w:val="0"/>
        </w:rPr>
        <w:t>Table 2 – Phase 4A</w:t>
      </w:r>
    </w:p>
    <w:tbl>
      <w:tblPr>
        <w:tblW w:w="7731" w:type="dxa"/>
        <w:tblLook w:val="04A0" w:firstRow="1" w:lastRow="0" w:firstColumn="1" w:lastColumn="0" w:noHBand="0" w:noVBand="1"/>
      </w:tblPr>
      <w:tblGrid>
        <w:gridCol w:w="2203"/>
        <w:gridCol w:w="884"/>
        <w:gridCol w:w="617"/>
        <w:gridCol w:w="617"/>
        <w:gridCol w:w="617"/>
        <w:gridCol w:w="617"/>
        <w:gridCol w:w="1084"/>
        <w:gridCol w:w="1484"/>
      </w:tblGrid>
      <w:tr w:rsidR="00AF089C" w:rsidRPr="00547AB0" w14:paraId="5808E4D3" w14:textId="77777777" w:rsidTr="007301F4">
        <w:trPr>
          <w:trHeight w:val="300"/>
        </w:trPr>
        <w:tc>
          <w:tcPr>
            <w:tcW w:w="22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C02B2E" w14:textId="77777777" w:rsidR="00AF089C" w:rsidRPr="00547AB0" w:rsidRDefault="00AF089C" w:rsidP="00547AB0">
            <w:pPr>
              <w:rPr>
                <w:rFonts w:ascii="Arial" w:hAnsi="Arial" w:cs="Arial"/>
                <w:b/>
                <w:bCs/>
                <w:color w:val="000000"/>
                <w:lang w:eastAsia="en-GB"/>
              </w:rPr>
            </w:pPr>
            <w:r w:rsidRPr="00547AB0">
              <w:rPr>
                <w:rFonts w:ascii="Arial" w:hAnsi="Arial" w:cs="Arial"/>
                <w:b/>
                <w:bCs/>
                <w:color w:val="000000"/>
                <w:lang w:eastAsia="en-GB"/>
              </w:rPr>
              <w:t>Phase 4a</w:t>
            </w:r>
          </w:p>
        </w:tc>
        <w:tc>
          <w:tcPr>
            <w:tcW w:w="4168" w:type="dxa"/>
            <w:gridSpan w:val="6"/>
            <w:tcBorders>
              <w:top w:val="single" w:sz="4" w:space="0" w:color="auto"/>
              <w:left w:val="nil"/>
              <w:bottom w:val="single" w:sz="4" w:space="0" w:color="auto"/>
              <w:right w:val="single" w:sz="4" w:space="0" w:color="auto"/>
            </w:tcBorders>
            <w:shd w:val="clear" w:color="auto" w:fill="D9D9D9"/>
          </w:tcPr>
          <w:p w14:paraId="7845684D" w14:textId="77777777" w:rsidR="00AF089C" w:rsidRPr="00547AB0" w:rsidRDefault="00AF089C" w:rsidP="00547AB0">
            <w:pPr>
              <w:rPr>
                <w:rFonts w:ascii="Arial" w:hAnsi="Arial" w:cs="Arial"/>
                <w:color w:val="000000"/>
                <w:lang w:eastAsia="en-GB"/>
              </w:rPr>
            </w:pPr>
            <w:r w:rsidRPr="00547AB0">
              <w:rPr>
                <w:rFonts w:ascii="Arial" w:hAnsi="Arial" w:cs="Arial"/>
                <w:b/>
                <w:color w:val="000000"/>
                <w:lang w:eastAsia="en-GB"/>
              </w:rPr>
              <w:t>Existing</w:t>
            </w:r>
            <w:r w:rsidRPr="00547AB0">
              <w:rPr>
                <w:rFonts w:ascii="Arial" w:hAnsi="Arial" w:cs="Arial"/>
                <w:color w:val="000000"/>
                <w:lang w:eastAsia="en-GB"/>
              </w:rPr>
              <w:t xml:space="preserve">  </w:t>
            </w:r>
            <w:r w:rsidRPr="00547AB0">
              <w:rPr>
                <w:rFonts w:ascii="Arial" w:hAnsi="Arial" w:cs="Arial"/>
                <w:b/>
                <w:color w:val="000000"/>
                <w:lang w:eastAsia="en-GB"/>
              </w:rPr>
              <w:t>Bed size</w:t>
            </w:r>
          </w:p>
        </w:tc>
        <w:tc>
          <w:tcPr>
            <w:tcW w:w="1360" w:type="dxa"/>
            <w:tcBorders>
              <w:top w:val="single" w:sz="4" w:space="0" w:color="auto"/>
              <w:left w:val="single" w:sz="4" w:space="0" w:color="auto"/>
              <w:bottom w:val="single" w:sz="4" w:space="0" w:color="auto"/>
              <w:right w:val="single" w:sz="4" w:space="0" w:color="auto"/>
            </w:tcBorders>
            <w:shd w:val="clear" w:color="auto" w:fill="D9D9D9"/>
          </w:tcPr>
          <w:p w14:paraId="19BF3960" w14:textId="77777777" w:rsidR="00AF089C" w:rsidRPr="00547AB0" w:rsidRDefault="00AF089C" w:rsidP="00547AB0">
            <w:pPr>
              <w:rPr>
                <w:rFonts w:ascii="Arial" w:hAnsi="Arial" w:cs="Arial"/>
                <w:color w:val="000000"/>
                <w:lang w:eastAsia="en-GB"/>
              </w:rPr>
            </w:pPr>
          </w:p>
        </w:tc>
      </w:tr>
      <w:tr w:rsidR="00AF089C" w:rsidRPr="00547AB0" w14:paraId="4D70A143" w14:textId="77777777" w:rsidTr="007301F4">
        <w:trPr>
          <w:trHeight w:val="345"/>
        </w:trPr>
        <w:tc>
          <w:tcPr>
            <w:tcW w:w="2203" w:type="dxa"/>
            <w:tcBorders>
              <w:top w:val="nil"/>
              <w:left w:val="single" w:sz="4" w:space="0" w:color="auto"/>
              <w:bottom w:val="single" w:sz="4" w:space="0" w:color="auto"/>
              <w:right w:val="single" w:sz="4" w:space="0" w:color="auto"/>
            </w:tcBorders>
            <w:shd w:val="clear" w:color="auto" w:fill="D9D9D9"/>
            <w:vAlign w:val="center"/>
            <w:hideMark/>
          </w:tcPr>
          <w:p w14:paraId="683F6165"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 </w:t>
            </w:r>
          </w:p>
        </w:tc>
        <w:tc>
          <w:tcPr>
            <w:tcW w:w="822" w:type="dxa"/>
            <w:tcBorders>
              <w:top w:val="single" w:sz="4" w:space="0" w:color="auto"/>
              <w:left w:val="nil"/>
              <w:bottom w:val="single" w:sz="4" w:space="0" w:color="auto"/>
              <w:right w:val="single" w:sz="4" w:space="0" w:color="auto"/>
            </w:tcBorders>
            <w:shd w:val="clear" w:color="auto" w:fill="D9D9D9"/>
          </w:tcPr>
          <w:p w14:paraId="62884B5D"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Bedsit</w:t>
            </w:r>
          </w:p>
        </w:tc>
        <w:tc>
          <w:tcPr>
            <w:tcW w:w="588" w:type="dxa"/>
            <w:tcBorders>
              <w:top w:val="nil"/>
              <w:left w:val="single" w:sz="4" w:space="0" w:color="auto"/>
              <w:bottom w:val="single" w:sz="4" w:space="0" w:color="auto"/>
              <w:right w:val="single" w:sz="4" w:space="0" w:color="auto"/>
            </w:tcBorders>
            <w:shd w:val="clear" w:color="auto" w:fill="D9D9D9"/>
            <w:vAlign w:val="center"/>
          </w:tcPr>
          <w:p w14:paraId="21C0094D"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 xml:space="preserve">1 bed </w:t>
            </w:r>
          </w:p>
        </w:tc>
        <w:tc>
          <w:tcPr>
            <w:tcW w:w="588" w:type="dxa"/>
            <w:tcBorders>
              <w:top w:val="single" w:sz="4" w:space="0" w:color="auto"/>
              <w:left w:val="nil"/>
              <w:bottom w:val="single" w:sz="4" w:space="0" w:color="auto"/>
              <w:right w:val="single" w:sz="4" w:space="0" w:color="auto"/>
            </w:tcBorders>
            <w:shd w:val="clear" w:color="auto" w:fill="D9D9D9"/>
          </w:tcPr>
          <w:p w14:paraId="5F3192A2"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2 bed</w:t>
            </w:r>
          </w:p>
        </w:tc>
        <w:tc>
          <w:tcPr>
            <w:tcW w:w="588" w:type="dxa"/>
            <w:tcBorders>
              <w:top w:val="single" w:sz="4" w:space="0" w:color="auto"/>
              <w:left w:val="single" w:sz="4" w:space="0" w:color="auto"/>
              <w:bottom w:val="single" w:sz="4" w:space="0" w:color="auto"/>
              <w:right w:val="single" w:sz="4" w:space="0" w:color="auto"/>
            </w:tcBorders>
            <w:shd w:val="clear" w:color="auto" w:fill="D9D9D9"/>
          </w:tcPr>
          <w:p w14:paraId="0BD32B85"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3 bed</w:t>
            </w:r>
          </w:p>
        </w:tc>
        <w:tc>
          <w:tcPr>
            <w:tcW w:w="588" w:type="dxa"/>
            <w:tcBorders>
              <w:top w:val="nil"/>
              <w:left w:val="single" w:sz="4" w:space="0" w:color="auto"/>
              <w:bottom w:val="single" w:sz="4" w:space="0" w:color="auto"/>
              <w:right w:val="single" w:sz="4" w:space="0" w:color="auto"/>
            </w:tcBorders>
            <w:shd w:val="clear" w:color="auto" w:fill="D9D9D9"/>
          </w:tcPr>
          <w:p w14:paraId="3F39388D"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4 bed</w:t>
            </w:r>
          </w:p>
        </w:tc>
        <w:tc>
          <w:tcPr>
            <w:tcW w:w="994" w:type="dxa"/>
            <w:tcBorders>
              <w:top w:val="nil"/>
              <w:left w:val="single" w:sz="4" w:space="0" w:color="auto"/>
              <w:bottom w:val="single" w:sz="4" w:space="0" w:color="auto"/>
              <w:right w:val="single" w:sz="4" w:space="0" w:color="auto"/>
            </w:tcBorders>
            <w:shd w:val="clear" w:color="auto" w:fill="D9D9D9"/>
            <w:vAlign w:val="center"/>
          </w:tcPr>
          <w:p w14:paraId="113B4BA6"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Total Tenants</w:t>
            </w:r>
          </w:p>
        </w:tc>
        <w:tc>
          <w:tcPr>
            <w:tcW w:w="1360" w:type="dxa"/>
            <w:tcBorders>
              <w:top w:val="nil"/>
              <w:left w:val="single" w:sz="4" w:space="0" w:color="auto"/>
              <w:bottom w:val="single" w:sz="4" w:space="0" w:color="auto"/>
              <w:right w:val="single" w:sz="4" w:space="0" w:color="auto"/>
            </w:tcBorders>
            <w:shd w:val="clear" w:color="auto" w:fill="D9D9D9"/>
          </w:tcPr>
          <w:p w14:paraId="2AD1CB4A"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Households Registered</w:t>
            </w:r>
          </w:p>
        </w:tc>
      </w:tr>
      <w:tr w:rsidR="00AF089C" w:rsidRPr="00547AB0" w14:paraId="6677D240"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74E756D6"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1 - 299 Missenden</w:t>
            </w:r>
          </w:p>
        </w:tc>
        <w:tc>
          <w:tcPr>
            <w:tcW w:w="822" w:type="dxa"/>
            <w:tcBorders>
              <w:top w:val="single" w:sz="4" w:space="0" w:color="auto"/>
              <w:left w:val="nil"/>
              <w:bottom w:val="single" w:sz="4" w:space="0" w:color="auto"/>
              <w:right w:val="single" w:sz="4" w:space="0" w:color="auto"/>
            </w:tcBorders>
          </w:tcPr>
          <w:p w14:paraId="69FB453A" w14:textId="77777777" w:rsidR="00AF089C" w:rsidRPr="00547AB0" w:rsidRDefault="0078328C"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shd w:val="clear" w:color="auto" w:fill="auto"/>
            <w:vAlign w:val="center"/>
          </w:tcPr>
          <w:p w14:paraId="679BBB14" w14:textId="77777777" w:rsidR="00AF089C" w:rsidRPr="00547AB0" w:rsidRDefault="0078328C" w:rsidP="00547AB0">
            <w:pPr>
              <w:jc w:val="right"/>
              <w:rPr>
                <w:rFonts w:ascii="Arial" w:hAnsi="Arial" w:cs="Arial"/>
                <w:color w:val="000000"/>
                <w:lang w:eastAsia="en-GB"/>
              </w:rPr>
            </w:pPr>
            <w:r w:rsidRPr="00547AB0">
              <w:rPr>
                <w:rFonts w:ascii="Arial" w:hAnsi="Arial" w:cs="Arial"/>
                <w:color w:val="000000"/>
                <w:lang w:eastAsia="en-GB"/>
              </w:rPr>
              <w:t>92</w:t>
            </w:r>
          </w:p>
        </w:tc>
        <w:tc>
          <w:tcPr>
            <w:tcW w:w="588" w:type="dxa"/>
            <w:tcBorders>
              <w:top w:val="single" w:sz="4" w:space="0" w:color="auto"/>
              <w:left w:val="nil"/>
              <w:bottom w:val="single" w:sz="4" w:space="0" w:color="auto"/>
              <w:right w:val="single" w:sz="4" w:space="0" w:color="auto"/>
            </w:tcBorders>
          </w:tcPr>
          <w:p w14:paraId="5C64D584" w14:textId="77777777" w:rsidR="00AF089C" w:rsidRPr="00547AB0" w:rsidRDefault="0078328C" w:rsidP="00547AB0">
            <w:pPr>
              <w:rPr>
                <w:rFonts w:ascii="Arial" w:hAnsi="Arial" w:cs="Arial"/>
                <w:color w:val="000000"/>
                <w:lang w:eastAsia="en-GB"/>
              </w:rPr>
            </w:pPr>
            <w:r w:rsidRPr="00547AB0">
              <w:rPr>
                <w:rFonts w:ascii="Arial" w:hAnsi="Arial" w:cs="Arial"/>
                <w:color w:val="000000"/>
                <w:lang w:eastAsia="en-GB"/>
              </w:rPr>
              <w:t>71</w:t>
            </w:r>
          </w:p>
        </w:tc>
        <w:tc>
          <w:tcPr>
            <w:tcW w:w="588" w:type="dxa"/>
            <w:tcBorders>
              <w:top w:val="single" w:sz="4" w:space="0" w:color="auto"/>
              <w:left w:val="single" w:sz="4" w:space="0" w:color="auto"/>
              <w:bottom w:val="single" w:sz="4" w:space="0" w:color="auto"/>
              <w:right w:val="single" w:sz="4" w:space="0" w:color="auto"/>
            </w:tcBorders>
          </w:tcPr>
          <w:p w14:paraId="23600E55" w14:textId="77777777" w:rsidR="00AF089C" w:rsidRPr="00547AB0" w:rsidRDefault="0078328C" w:rsidP="00547AB0">
            <w:pPr>
              <w:rPr>
                <w:rFonts w:ascii="Arial" w:hAnsi="Arial" w:cs="Arial"/>
                <w:color w:val="000000"/>
                <w:lang w:eastAsia="en-GB"/>
              </w:rPr>
            </w:pPr>
            <w:r w:rsidRPr="00547AB0">
              <w:rPr>
                <w:rFonts w:ascii="Arial" w:hAnsi="Arial" w:cs="Arial"/>
                <w:color w:val="000000"/>
                <w:lang w:eastAsia="en-GB"/>
              </w:rPr>
              <w:t>71</w:t>
            </w:r>
          </w:p>
        </w:tc>
        <w:tc>
          <w:tcPr>
            <w:tcW w:w="588" w:type="dxa"/>
            <w:tcBorders>
              <w:top w:val="nil"/>
              <w:left w:val="single" w:sz="4" w:space="0" w:color="auto"/>
              <w:bottom w:val="single" w:sz="4" w:space="0" w:color="auto"/>
              <w:right w:val="single" w:sz="4" w:space="0" w:color="auto"/>
            </w:tcBorders>
          </w:tcPr>
          <w:p w14:paraId="3712A381" w14:textId="77777777" w:rsidR="00AF089C" w:rsidRPr="00547AB0" w:rsidRDefault="0078328C" w:rsidP="00547AB0">
            <w:pPr>
              <w:rPr>
                <w:rFonts w:ascii="Arial" w:hAnsi="Arial" w:cs="Arial"/>
                <w:color w:val="000000"/>
                <w:lang w:eastAsia="en-GB"/>
              </w:rPr>
            </w:pPr>
            <w:r w:rsidRPr="00547AB0">
              <w:rPr>
                <w:rFonts w:ascii="Arial" w:hAnsi="Arial" w:cs="Arial"/>
                <w:color w:val="000000"/>
                <w:lang w:eastAsia="en-GB"/>
              </w:rPr>
              <w:t>60</w:t>
            </w:r>
          </w:p>
        </w:tc>
        <w:tc>
          <w:tcPr>
            <w:tcW w:w="994" w:type="dxa"/>
            <w:tcBorders>
              <w:top w:val="nil"/>
              <w:left w:val="single" w:sz="4" w:space="0" w:color="auto"/>
              <w:bottom w:val="single" w:sz="4" w:space="0" w:color="auto"/>
              <w:right w:val="single" w:sz="4" w:space="0" w:color="auto"/>
            </w:tcBorders>
            <w:vAlign w:val="center"/>
          </w:tcPr>
          <w:p w14:paraId="6117506C" w14:textId="77777777" w:rsidR="00AF089C" w:rsidRPr="00547AB0" w:rsidRDefault="0078328C" w:rsidP="00547AB0">
            <w:pPr>
              <w:jc w:val="right"/>
              <w:rPr>
                <w:rFonts w:ascii="Arial" w:hAnsi="Arial" w:cs="Arial"/>
                <w:color w:val="000000"/>
                <w:lang w:eastAsia="en-GB"/>
              </w:rPr>
            </w:pPr>
            <w:r w:rsidRPr="00547AB0">
              <w:rPr>
                <w:rFonts w:ascii="Arial" w:hAnsi="Arial" w:cs="Arial"/>
                <w:color w:val="000000"/>
                <w:lang w:eastAsia="en-GB"/>
              </w:rPr>
              <w:t>294</w:t>
            </w:r>
          </w:p>
        </w:tc>
        <w:tc>
          <w:tcPr>
            <w:tcW w:w="1360" w:type="dxa"/>
            <w:tcBorders>
              <w:top w:val="nil"/>
              <w:left w:val="single" w:sz="4" w:space="0" w:color="auto"/>
              <w:bottom w:val="single" w:sz="4" w:space="0" w:color="auto"/>
              <w:right w:val="single" w:sz="4" w:space="0" w:color="auto"/>
            </w:tcBorders>
          </w:tcPr>
          <w:p w14:paraId="567520CA" w14:textId="77777777" w:rsidR="00AF089C" w:rsidRPr="00547AB0" w:rsidRDefault="0061485C" w:rsidP="00547AB0">
            <w:pPr>
              <w:rPr>
                <w:rFonts w:ascii="Arial" w:hAnsi="Arial" w:cs="Arial"/>
                <w:color w:val="000000"/>
                <w:lang w:eastAsia="en-GB"/>
              </w:rPr>
            </w:pPr>
            <w:r w:rsidRPr="00547AB0">
              <w:rPr>
                <w:rFonts w:ascii="Arial" w:hAnsi="Arial" w:cs="Arial"/>
                <w:color w:val="000000"/>
                <w:lang w:eastAsia="en-GB"/>
              </w:rPr>
              <w:t>1</w:t>
            </w:r>
            <w:r w:rsidR="00CB36EF" w:rsidRPr="00547AB0">
              <w:rPr>
                <w:rFonts w:ascii="Arial" w:hAnsi="Arial" w:cs="Arial"/>
                <w:color w:val="000000"/>
                <w:lang w:eastAsia="en-GB"/>
              </w:rPr>
              <w:t>74</w:t>
            </w:r>
          </w:p>
        </w:tc>
      </w:tr>
      <w:tr w:rsidR="00AF089C" w:rsidRPr="00547AB0" w14:paraId="3E0943A2"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1DC9DE88"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Chadwell House</w:t>
            </w:r>
          </w:p>
        </w:tc>
        <w:tc>
          <w:tcPr>
            <w:tcW w:w="822" w:type="dxa"/>
            <w:tcBorders>
              <w:top w:val="single" w:sz="4" w:space="0" w:color="auto"/>
              <w:left w:val="nil"/>
              <w:bottom w:val="single" w:sz="4" w:space="0" w:color="auto"/>
              <w:right w:val="single" w:sz="4" w:space="0" w:color="auto"/>
            </w:tcBorders>
          </w:tcPr>
          <w:p w14:paraId="646AD5DB" w14:textId="77777777" w:rsidR="00AF089C" w:rsidRPr="00547AB0" w:rsidRDefault="00CB36EF"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shd w:val="clear" w:color="auto" w:fill="auto"/>
            <w:vAlign w:val="center"/>
          </w:tcPr>
          <w:p w14:paraId="719B1337" w14:textId="77777777" w:rsidR="00AF089C" w:rsidRPr="00547AB0" w:rsidRDefault="00CB36EF" w:rsidP="00547AB0">
            <w:pPr>
              <w:jc w:val="right"/>
              <w:rPr>
                <w:rFonts w:ascii="Arial" w:hAnsi="Arial" w:cs="Arial"/>
                <w:color w:val="000000"/>
                <w:lang w:eastAsia="en-GB"/>
              </w:rPr>
            </w:pPr>
            <w:r w:rsidRPr="00547AB0">
              <w:rPr>
                <w:rFonts w:ascii="Arial" w:hAnsi="Arial" w:cs="Arial"/>
                <w:color w:val="000000"/>
                <w:lang w:eastAsia="en-GB"/>
              </w:rPr>
              <w:t>8</w:t>
            </w:r>
          </w:p>
        </w:tc>
        <w:tc>
          <w:tcPr>
            <w:tcW w:w="588" w:type="dxa"/>
            <w:tcBorders>
              <w:top w:val="single" w:sz="4" w:space="0" w:color="auto"/>
              <w:left w:val="nil"/>
              <w:bottom w:val="single" w:sz="4" w:space="0" w:color="auto"/>
              <w:right w:val="single" w:sz="4" w:space="0" w:color="auto"/>
            </w:tcBorders>
          </w:tcPr>
          <w:p w14:paraId="653D0AF5" w14:textId="77777777" w:rsidR="00AF089C" w:rsidRPr="00547AB0" w:rsidRDefault="00CB36EF" w:rsidP="00547AB0">
            <w:pPr>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single" w:sz="4" w:space="0" w:color="auto"/>
              <w:bottom w:val="single" w:sz="4" w:space="0" w:color="auto"/>
              <w:right w:val="single" w:sz="4" w:space="0" w:color="auto"/>
            </w:tcBorders>
          </w:tcPr>
          <w:p w14:paraId="71DA3B15" w14:textId="77777777" w:rsidR="00AF089C" w:rsidRPr="00547AB0" w:rsidRDefault="00CB36EF" w:rsidP="00547AB0">
            <w:pPr>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tcPr>
          <w:p w14:paraId="5C198BEA" w14:textId="77777777" w:rsidR="00AF089C" w:rsidRPr="00547AB0" w:rsidRDefault="00CB36EF" w:rsidP="00547AB0">
            <w:pPr>
              <w:rPr>
                <w:rFonts w:ascii="Arial" w:hAnsi="Arial" w:cs="Arial"/>
                <w:color w:val="000000"/>
                <w:lang w:eastAsia="en-GB"/>
              </w:rPr>
            </w:pPr>
            <w:r w:rsidRPr="00547AB0">
              <w:rPr>
                <w:rFonts w:ascii="Arial" w:hAnsi="Arial" w:cs="Arial"/>
                <w:color w:val="000000"/>
                <w:lang w:eastAsia="en-GB"/>
              </w:rPr>
              <w:t>0</w:t>
            </w:r>
          </w:p>
        </w:tc>
        <w:tc>
          <w:tcPr>
            <w:tcW w:w="994" w:type="dxa"/>
            <w:tcBorders>
              <w:top w:val="nil"/>
              <w:left w:val="single" w:sz="4" w:space="0" w:color="auto"/>
              <w:bottom w:val="single" w:sz="4" w:space="0" w:color="auto"/>
              <w:right w:val="single" w:sz="4" w:space="0" w:color="auto"/>
            </w:tcBorders>
            <w:vAlign w:val="center"/>
          </w:tcPr>
          <w:p w14:paraId="5B197070" w14:textId="77777777" w:rsidR="00AF089C" w:rsidRPr="00547AB0" w:rsidRDefault="00CB36EF" w:rsidP="00547AB0">
            <w:pPr>
              <w:jc w:val="right"/>
              <w:rPr>
                <w:rFonts w:ascii="Arial" w:hAnsi="Arial" w:cs="Arial"/>
                <w:color w:val="000000"/>
                <w:lang w:eastAsia="en-GB"/>
              </w:rPr>
            </w:pPr>
            <w:r w:rsidRPr="00547AB0">
              <w:rPr>
                <w:rFonts w:ascii="Arial" w:hAnsi="Arial" w:cs="Arial"/>
                <w:color w:val="000000"/>
                <w:lang w:eastAsia="en-GB"/>
              </w:rPr>
              <w:t>8</w:t>
            </w:r>
          </w:p>
        </w:tc>
        <w:tc>
          <w:tcPr>
            <w:tcW w:w="1360" w:type="dxa"/>
            <w:tcBorders>
              <w:top w:val="nil"/>
              <w:left w:val="single" w:sz="4" w:space="0" w:color="auto"/>
              <w:bottom w:val="single" w:sz="4" w:space="0" w:color="auto"/>
              <w:right w:val="single" w:sz="4" w:space="0" w:color="auto"/>
            </w:tcBorders>
          </w:tcPr>
          <w:p w14:paraId="79FB701F" w14:textId="77777777" w:rsidR="00AF089C" w:rsidRPr="00547AB0" w:rsidRDefault="00CB36EF" w:rsidP="00547AB0">
            <w:pPr>
              <w:rPr>
                <w:rFonts w:ascii="Arial" w:hAnsi="Arial" w:cs="Arial"/>
                <w:color w:val="000000"/>
                <w:lang w:eastAsia="en-GB"/>
              </w:rPr>
            </w:pPr>
            <w:r w:rsidRPr="00547AB0">
              <w:rPr>
                <w:rFonts w:ascii="Arial" w:hAnsi="Arial" w:cs="Arial"/>
                <w:color w:val="000000"/>
                <w:lang w:eastAsia="en-GB"/>
              </w:rPr>
              <w:t>5</w:t>
            </w:r>
          </w:p>
        </w:tc>
      </w:tr>
      <w:tr w:rsidR="00AF089C" w:rsidRPr="00547AB0" w14:paraId="0686DC4C"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047466C3"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Darvell House</w:t>
            </w:r>
          </w:p>
        </w:tc>
        <w:tc>
          <w:tcPr>
            <w:tcW w:w="822" w:type="dxa"/>
            <w:tcBorders>
              <w:top w:val="single" w:sz="4" w:space="0" w:color="auto"/>
              <w:left w:val="nil"/>
              <w:bottom w:val="single" w:sz="4" w:space="0" w:color="auto"/>
              <w:right w:val="single" w:sz="4" w:space="0" w:color="auto"/>
            </w:tcBorders>
          </w:tcPr>
          <w:p w14:paraId="0096F034" w14:textId="77777777" w:rsidR="00AF089C" w:rsidRPr="00547AB0" w:rsidRDefault="00CB36EF"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shd w:val="clear" w:color="auto" w:fill="auto"/>
            <w:vAlign w:val="center"/>
          </w:tcPr>
          <w:p w14:paraId="3989B88F" w14:textId="77777777" w:rsidR="00AF089C" w:rsidRPr="00547AB0" w:rsidRDefault="00CB36EF"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nil"/>
              <w:bottom w:val="single" w:sz="4" w:space="0" w:color="auto"/>
              <w:right w:val="single" w:sz="4" w:space="0" w:color="auto"/>
            </w:tcBorders>
          </w:tcPr>
          <w:p w14:paraId="737A0C3B" w14:textId="77777777" w:rsidR="00AF089C" w:rsidRPr="00547AB0" w:rsidRDefault="00CB36EF" w:rsidP="00547AB0">
            <w:pPr>
              <w:rPr>
                <w:rFonts w:ascii="Arial" w:hAnsi="Arial" w:cs="Arial"/>
                <w:color w:val="000000"/>
                <w:lang w:eastAsia="en-GB"/>
              </w:rPr>
            </w:pPr>
            <w:r w:rsidRPr="00547AB0">
              <w:rPr>
                <w:rFonts w:ascii="Arial" w:hAnsi="Arial" w:cs="Arial"/>
                <w:color w:val="000000"/>
                <w:lang w:eastAsia="en-GB"/>
              </w:rPr>
              <w:t>4</w:t>
            </w:r>
          </w:p>
        </w:tc>
        <w:tc>
          <w:tcPr>
            <w:tcW w:w="588" w:type="dxa"/>
            <w:tcBorders>
              <w:top w:val="single" w:sz="4" w:space="0" w:color="auto"/>
              <w:left w:val="single" w:sz="4" w:space="0" w:color="auto"/>
              <w:bottom w:val="single" w:sz="4" w:space="0" w:color="auto"/>
              <w:right w:val="single" w:sz="4" w:space="0" w:color="auto"/>
            </w:tcBorders>
          </w:tcPr>
          <w:p w14:paraId="2C342746" w14:textId="77777777" w:rsidR="00AF089C" w:rsidRPr="00547AB0" w:rsidRDefault="00CB36EF" w:rsidP="00547AB0">
            <w:pPr>
              <w:rPr>
                <w:rFonts w:ascii="Arial" w:hAnsi="Arial" w:cs="Arial"/>
                <w:color w:val="000000"/>
                <w:lang w:eastAsia="en-GB"/>
              </w:rPr>
            </w:pPr>
            <w:r w:rsidRPr="00547AB0">
              <w:rPr>
                <w:rFonts w:ascii="Arial" w:hAnsi="Arial" w:cs="Arial"/>
                <w:color w:val="000000"/>
                <w:lang w:eastAsia="en-GB"/>
              </w:rPr>
              <w:t>4</w:t>
            </w:r>
          </w:p>
        </w:tc>
        <w:tc>
          <w:tcPr>
            <w:tcW w:w="588" w:type="dxa"/>
            <w:tcBorders>
              <w:top w:val="nil"/>
              <w:left w:val="single" w:sz="4" w:space="0" w:color="auto"/>
              <w:bottom w:val="single" w:sz="4" w:space="0" w:color="auto"/>
              <w:right w:val="single" w:sz="4" w:space="0" w:color="auto"/>
            </w:tcBorders>
          </w:tcPr>
          <w:p w14:paraId="67D37B60" w14:textId="77777777" w:rsidR="00AF089C" w:rsidRPr="00547AB0" w:rsidRDefault="00CB36EF" w:rsidP="00547AB0">
            <w:pPr>
              <w:rPr>
                <w:rFonts w:ascii="Arial" w:hAnsi="Arial" w:cs="Arial"/>
                <w:color w:val="000000"/>
                <w:lang w:eastAsia="en-GB"/>
              </w:rPr>
            </w:pPr>
            <w:r w:rsidRPr="00547AB0">
              <w:rPr>
                <w:rFonts w:ascii="Arial" w:hAnsi="Arial" w:cs="Arial"/>
                <w:color w:val="000000"/>
                <w:lang w:eastAsia="en-GB"/>
              </w:rPr>
              <w:t>0</w:t>
            </w:r>
          </w:p>
        </w:tc>
        <w:tc>
          <w:tcPr>
            <w:tcW w:w="994" w:type="dxa"/>
            <w:tcBorders>
              <w:top w:val="nil"/>
              <w:left w:val="single" w:sz="4" w:space="0" w:color="auto"/>
              <w:bottom w:val="single" w:sz="4" w:space="0" w:color="auto"/>
              <w:right w:val="single" w:sz="4" w:space="0" w:color="auto"/>
            </w:tcBorders>
            <w:vAlign w:val="center"/>
          </w:tcPr>
          <w:p w14:paraId="3730EEA3" w14:textId="77777777" w:rsidR="00AF089C" w:rsidRPr="00547AB0" w:rsidRDefault="00CB36EF" w:rsidP="00547AB0">
            <w:pPr>
              <w:jc w:val="right"/>
              <w:rPr>
                <w:rFonts w:ascii="Arial" w:hAnsi="Arial" w:cs="Arial"/>
                <w:color w:val="000000"/>
                <w:lang w:eastAsia="en-GB"/>
              </w:rPr>
            </w:pPr>
            <w:r w:rsidRPr="00547AB0">
              <w:rPr>
                <w:rFonts w:ascii="Arial" w:hAnsi="Arial" w:cs="Arial"/>
                <w:color w:val="000000"/>
                <w:lang w:eastAsia="en-GB"/>
              </w:rPr>
              <w:t>8</w:t>
            </w:r>
          </w:p>
        </w:tc>
        <w:tc>
          <w:tcPr>
            <w:tcW w:w="1360" w:type="dxa"/>
            <w:tcBorders>
              <w:top w:val="nil"/>
              <w:left w:val="single" w:sz="4" w:space="0" w:color="auto"/>
              <w:bottom w:val="single" w:sz="4" w:space="0" w:color="auto"/>
              <w:right w:val="single" w:sz="4" w:space="0" w:color="auto"/>
            </w:tcBorders>
          </w:tcPr>
          <w:p w14:paraId="6B3FB81B" w14:textId="77777777" w:rsidR="00AF089C" w:rsidRPr="00547AB0" w:rsidRDefault="0061485C" w:rsidP="00547AB0">
            <w:pPr>
              <w:rPr>
                <w:rFonts w:ascii="Arial" w:hAnsi="Arial" w:cs="Arial"/>
                <w:color w:val="000000"/>
                <w:lang w:eastAsia="en-GB"/>
              </w:rPr>
            </w:pPr>
            <w:r w:rsidRPr="00547AB0">
              <w:rPr>
                <w:rFonts w:ascii="Arial" w:hAnsi="Arial" w:cs="Arial"/>
                <w:color w:val="000000"/>
                <w:lang w:eastAsia="en-GB"/>
              </w:rPr>
              <w:t>3</w:t>
            </w:r>
          </w:p>
        </w:tc>
      </w:tr>
      <w:tr w:rsidR="00AF089C" w:rsidRPr="00547AB0" w14:paraId="7778AD7B" w14:textId="77777777" w:rsidTr="00CB36EF">
        <w:trPr>
          <w:trHeight w:val="313"/>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7EBE0614"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Inville Road</w:t>
            </w:r>
          </w:p>
        </w:tc>
        <w:tc>
          <w:tcPr>
            <w:tcW w:w="822" w:type="dxa"/>
            <w:tcBorders>
              <w:top w:val="single" w:sz="4" w:space="0" w:color="auto"/>
              <w:left w:val="nil"/>
              <w:bottom w:val="single" w:sz="4" w:space="0" w:color="auto"/>
              <w:right w:val="single" w:sz="4" w:space="0" w:color="auto"/>
            </w:tcBorders>
          </w:tcPr>
          <w:p w14:paraId="5AFC2F7D" w14:textId="77777777" w:rsidR="00AF089C" w:rsidRPr="00547AB0" w:rsidRDefault="00681F74"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shd w:val="clear" w:color="auto" w:fill="auto"/>
            <w:vAlign w:val="center"/>
          </w:tcPr>
          <w:p w14:paraId="17B6C2ED" w14:textId="77777777" w:rsidR="00AF089C" w:rsidRPr="00547AB0" w:rsidRDefault="00681F74"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nil"/>
              <w:bottom w:val="single" w:sz="4" w:space="0" w:color="auto"/>
              <w:right w:val="single" w:sz="4" w:space="0" w:color="auto"/>
            </w:tcBorders>
          </w:tcPr>
          <w:p w14:paraId="5960C2E1"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single" w:sz="4" w:space="0" w:color="auto"/>
              <w:bottom w:val="single" w:sz="4" w:space="0" w:color="auto"/>
              <w:right w:val="single" w:sz="4" w:space="0" w:color="auto"/>
            </w:tcBorders>
          </w:tcPr>
          <w:p w14:paraId="70212833"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9</w:t>
            </w:r>
          </w:p>
        </w:tc>
        <w:tc>
          <w:tcPr>
            <w:tcW w:w="588" w:type="dxa"/>
            <w:tcBorders>
              <w:top w:val="nil"/>
              <w:left w:val="single" w:sz="4" w:space="0" w:color="auto"/>
              <w:bottom w:val="single" w:sz="4" w:space="0" w:color="auto"/>
              <w:right w:val="single" w:sz="4" w:space="0" w:color="auto"/>
            </w:tcBorders>
          </w:tcPr>
          <w:p w14:paraId="43100D09"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0</w:t>
            </w:r>
          </w:p>
        </w:tc>
        <w:tc>
          <w:tcPr>
            <w:tcW w:w="994" w:type="dxa"/>
            <w:tcBorders>
              <w:top w:val="nil"/>
              <w:left w:val="single" w:sz="4" w:space="0" w:color="auto"/>
              <w:bottom w:val="single" w:sz="4" w:space="0" w:color="auto"/>
              <w:right w:val="single" w:sz="4" w:space="0" w:color="auto"/>
            </w:tcBorders>
            <w:vAlign w:val="center"/>
          </w:tcPr>
          <w:p w14:paraId="59D0EA4F" w14:textId="77777777" w:rsidR="00AF089C" w:rsidRPr="00547AB0" w:rsidRDefault="00681F74" w:rsidP="00547AB0">
            <w:pPr>
              <w:jc w:val="right"/>
              <w:rPr>
                <w:rFonts w:ascii="Arial" w:hAnsi="Arial" w:cs="Arial"/>
                <w:color w:val="000000"/>
                <w:lang w:eastAsia="en-GB"/>
              </w:rPr>
            </w:pPr>
            <w:r w:rsidRPr="00547AB0">
              <w:rPr>
                <w:rFonts w:ascii="Arial" w:hAnsi="Arial" w:cs="Arial"/>
                <w:color w:val="000000"/>
                <w:lang w:eastAsia="en-GB"/>
              </w:rPr>
              <w:t>9</w:t>
            </w:r>
          </w:p>
        </w:tc>
        <w:tc>
          <w:tcPr>
            <w:tcW w:w="1360" w:type="dxa"/>
            <w:tcBorders>
              <w:top w:val="nil"/>
              <w:left w:val="single" w:sz="4" w:space="0" w:color="auto"/>
              <w:bottom w:val="single" w:sz="4" w:space="0" w:color="auto"/>
              <w:right w:val="single" w:sz="4" w:space="0" w:color="auto"/>
            </w:tcBorders>
          </w:tcPr>
          <w:p w14:paraId="3EB9C2F3"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2</w:t>
            </w:r>
          </w:p>
        </w:tc>
      </w:tr>
      <w:tr w:rsidR="00AF089C" w:rsidRPr="00547AB0" w14:paraId="073867F1"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6BA43347"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Lees House</w:t>
            </w:r>
          </w:p>
        </w:tc>
        <w:tc>
          <w:tcPr>
            <w:tcW w:w="822" w:type="dxa"/>
            <w:tcBorders>
              <w:top w:val="single" w:sz="4" w:space="0" w:color="auto"/>
              <w:left w:val="nil"/>
              <w:bottom w:val="single" w:sz="4" w:space="0" w:color="auto"/>
              <w:right w:val="single" w:sz="4" w:space="0" w:color="auto"/>
            </w:tcBorders>
          </w:tcPr>
          <w:p w14:paraId="155024B4" w14:textId="77777777" w:rsidR="00AF089C" w:rsidRPr="00547AB0" w:rsidRDefault="00681F74" w:rsidP="00547AB0">
            <w:pPr>
              <w:jc w:val="right"/>
              <w:rPr>
                <w:rFonts w:ascii="Arial" w:hAnsi="Arial" w:cs="Arial"/>
                <w:color w:val="000000"/>
                <w:lang w:eastAsia="en-GB"/>
              </w:rPr>
            </w:pPr>
            <w:r w:rsidRPr="00547AB0">
              <w:rPr>
                <w:rFonts w:ascii="Arial" w:hAnsi="Arial" w:cs="Arial"/>
                <w:color w:val="000000"/>
                <w:lang w:eastAsia="en-GB"/>
              </w:rPr>
              <w:t>12</w:t>
            </w:r>
          </w:p>
        </w:tc>
        <w:tc>
          <w:tcPr>
            <w:tcW w:w="588" w:type="dxa"/>
            <w:tcBorders>
              <w:top w:val="nil"/>
              <w:left w:val="single" w:sz="4" w:space="0" w:color="auto"/>
              <w:bottom w:val="single" w:sz="4" w:space="0" w:color="auto"/>
              <w:right w:val="single" w:sz="4" w:space="0" w:color="auto"/>
            </w:tcBorders>
            <w:shd w:val="clear" w:color="auto" w:fill="auto"/>
            <w:vAlign w:val="center"/>
          </w:tcPr>
          <w:p w14:paraId="3E9CD53F" w14:textId="77777777" w:rsidR="00AF089C" w:rsidRPr="00547AB0" w:rsidRDefault="00681F74"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nil"/>
              <w:bottom w:val="single" w:sz="4" w:space="0" w:color="auto"/>
              <w:right w:val="single" w:sz="4" w:space="0" w:color="auto"/>
            </w:tcBorders>
          </w:tcPr>
          <w:p w14:paraId="21ADB325"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single" w:sz="4" w:space="0" w:color="auto"/>
              <w:bottom w:val="single" w:sz="4" w:space="0" w:color="auto"/>
              <w:right w:val="single" w:sz="4" w:space="0" w:color="auto"/>
            </w:tcBorders>
          </w:tcPr>
          <w:p w14:paraId="1FBE6371"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tcPr>
          <w:p w14:paraId="65F9A716"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0</w:t>
            </w:r>
          </w:p>
        </w:tc>
        <w:tc>
          <w:tcPr>
            <w:tcW w:w="994" w:type="dxa"/>
            <w:tcBorders>
              <w:top w:val="nil"/>
              <w:left w:val="single" w:sz="4" w:space="0" w:color="auto"/>
              <w:bottom w:val="single" w:sz="4" w:space="0" w:color="auto"/>
              <w:right w:val="single" w:sz="4" w:space="0" w:color="auto"/>
            </w:tcBorders>
            <w:vAlign w:val="center"/>
          </w:tcPr>
          <w:p w14:paraId="358BEA4F" w14:textId="77777777" w:rsidR="00AF089C" w:rsidRPr="00547AB0" w:rsidRDefault="00681F74" w:rsidP="00547AB0">
            <w:pPr>
              <w:jc w:val="right"/>
              <w:rPr>
                <w:rFonts w:ascii="Arial" w:hAnsi="Arial" w:cs="Arial"/>
                <w:color w:val="000000"/>
                <w:lang w:eastAsia="en-GB"/>
              </w:rPr>
            </w:pPr>
            <w:r w:rsidRPr="00547AB0">
              <w:rPr>
                <w:rFonts w:ascii="Arial" w:hAnsi="Arial" w:cs="Arial"/>
                <w:color w:val="000000"/>
                <w:lang w:eastAsia="en-GB"/>
              </w:rPr>
              <w:t>12</w:t>
            </w:r>
          </w:p>
        </w:tc>
        <w:tc>
          <w:tcPr>
            <w:tcW w:w="1360" w:type="dxa"/>
            <w:tcBorders>
              <w:top w:val="nil"/>
              <w:left w:val="single" w:sz="4" w:space="0" w:color="auto"/>
              <w:bottom w:val="single" w:sz="4" w:space="0" w:color="auto"/>
              <w:right w:val="single" w:sz="4" w:space="0" w:color="auto"/>
            </w:tcBorders>
          </w:tcPr>
          <w:p w14:paraId="53A8A114"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9</w:t>
            </w:r>
          </w:p>
        </w:tc>
      </w:tr>
      <w:tr w:rsidR="00AF089C" w:rsidRPr="00547AB0" w14:paraId="48818115"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19F83CB4"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Soane House</w:t>
            </w:r>
          </w:p>
        </w:tc>
        <w:tc>
          <w:tcPr>
            <w:tcW w:w="822" w:type="dxa"/>
            <w:tcBorders>
              <w:top w:val="single" w:sz="4" w:space="0" w:color="auto"/>
              <w:left w:val="nil"/>
              <w:bottom w:val="single" w:sz="4" w:space="0" w:color="auto"/>
              <w:right w:val="single" w:sz="4" w:space="0" w:color="auto"/>
            </w:tcBorders>
          </w:tcPr>
          <w:p w14:paraId="633D890D" w14:textId="77777777" w:rsidR="00AF089C" w:rsidRPr="00547AB0" w:rsidRDefault="00681F74" w:rsidP="00547AB0">
            <w:pPr>
              <w:jc w:val="right"/>
              <w:rPr>
                <w:rFonts w:ascii="Arial" w:hAnsi="Arial" w:cs="Arial"/>
                <w:color w:val="000000"/>
                <w:lang w:eastAsia="en-GB"/>
              </w:rPr>
            </w:pPr>
            <w:r w:rsidRPr="00547AB0">
              <w:rPr>
                <w:rFonts w:ascii="Arial" w:hAnsi="Arial" w:cs="Arial"/>
                <w:color w:val="000000"/>
                <w:lang w:eastAsia="en-GB"/>
              </w:rPr>
              <w:t>9</w:t>
            </w:r>
          </w:p>
        </w:tc>
        <w:tc>
          <w:tcPr>
            <w:tcW w:w="588" w:type="dxa"/>
            <w:tcBorders>
              <w:top w:val="nil"/>
              <w:left w:val="single" w:sz="4" w:space="0" w:color="auto"/>
              <w:bottom w:val="single" w:sz="4" w:space="0" w:color="auto"/>
              <w:right w:val="single" w:sz="4" w:space="0" w:color="auto"/>
            </w:tcBorders>
            <w:shd w:val="clear" w:color="auto" w:fill="auto"/>
            <w:vAlign w:val="center"/>
          </w:tcPr>
          <w:p w14:paraId="4ABF9263" w14:textId="77777777" w:rsidR="00AF089C" w:rsidRPr="00547AB0" w:rsidRDefault="00681F74" w:rsidP="00547AB0">
            <w:pPr>
              <w:jc w:val="right"/>
              <w:rPr>
                <w:rFonts w:ascii="Arial" w:hAnsi="Arial" w:cs="Arial"/>
                <w:color w:val="000000"/>
                <w:lang w:eastAsia="en-GB"/>
              </w:rPr>
            </w:pPr>
            <w:r w:rsidRPr="00547AB0">
              <w:rPr>
                <w:rFonts w:ascii="Arial" w:hAnsi="Arial" w:cs="Arial"/>
                <w:color w:val="000000"/>
                <w:lang w:eastAsia="en-GB"/>
              </w:rPr>
              <w:t>18</w:t>
            </w:r>
          </w:p>
        </w:tc>
        <w:tc>
          <w:tcPr>
            <w:tcW w:w="588" w:type="dxa"/>
            <w:tcBorders>
              <w:top w:val="single" w:sz="4" w:space="0" w:color="auto"/>
              <w:left w:val="nil"/>
              <w:bottom w:val="single" w:sz="4" w:space="0" w:color="auto"/>
              <w:right w:val="single" w:sz="4" w:space="0" w:color="auto"/>
            </w:tcBorders>
          </w:tcPr>
          <w:p w14:paraId="325FB190"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5</w:t>
            </w:r>
          </w:p>
        </w:tc>
        <w:tc>
          <w:tcPr>
            <w:tcW w:w="588" w:type="dxa"/>
            <w:tcBorders>
              <w:top w:val="single" w:sz="4" w:space="0" w:color="auto"/>
              <w:left w:val="single" w:sz="4" w:space="0" w:color="auto"/>
              <w:bottom w:val="single" w:sz="4" w:space="0" w:color="auto"/>
              <w:right w:val="single" w:sz="4" w:space="0" w:color="auto"/>
            </w:tcBorders>
          </w:tcPr>
          <w:p w14:paraId="1C2BB3BC"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tcPr>
          <w:p w14:paraId="539B05A4"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0</w:t>
            </w:r>
          </w:p>
        </w:tc>
        <w:tc>
          <w:tcPr>
            <w:tcW w:w="994" w:type="dxa"/>
            <w:tcBorders>
              <w:top w:val="nil"/>
              <w:left w:val="single" w:sz="4" w:space="0" w:color="auto"/>
              <w:bottom w:val="single" w:sz="4" w:space="0" w:color="auto"/>
              <w:right w:val="single" w:sz="4" w:space="0" w:color="auto"/>
            </w:tcBorders>
            <w:vAlign w:val="center"/>
          </w:tcPr>
          <w:p w14:paraId="7D345651" w14:textId="77777777" w:rsidR="00AF089C" w:rsidRPr="00547AB0" w:rsidRDefault="00681F74" w:rsidP="00547AB0">
            <w:pPr>
              <w:jc w:val="right"/>
              <w:rPr>
                <w:rFonts w:ascii="Arial" w:hAnsi="Arial" w:cs="Arial"/>
                <w:color w:val="000000"/>
                <w:lang w:eastAsia="en-GB"/>
              </w:rPr>
            </w:pPr>
            <w:r w:rsidRPr="00547AB0">
              <w:rPr>
                <w:rFonts w:ascii="Arial" w:hAnsi="Arial" w:cs="Arial"/>
                <w:color w:val="000000"/>
                <w:lang w:eastAsia="en-GB"/>
              </w:rPr>
              <w:t>32</w:t>
            </w:r>
          </w:p>
        </w:tc>
        <w:tc>
          <w:tcPr>
            <w:tcW w:w="1360" w:type="dxa"/>
            <w:tcBorders>
              <w:top w:val="nil"/>
              <w:left w:val="single" w:sz="4" w:space="0" w:color="auto"/>
              <w:bottom w:val="single" w:sz="4" w:space="0" w:color="auto"/>
              <w:right w:val="single" w:sz="4" w:space="0" w:color="auto"/>
            </w:tcBorders>
          </w:tcPr>
          <w:p w14:paraId="5BE05749" w14:textId="77777777" w:rsidR="00AF089C" w:rsidRPr="00547AB0" w:rsidRDefault="00681F74" w:rsidP="00547AB0">
            <w:pPr>
              <w:rPr>
                <w:rFonts w:ascii="Arial" w:hAnsi="Arial" w:cs="Arial"/>
                <w:color w:val="000000"/>
                <w:lang w:eastAsia="en-GB"/>
              </w:rPr>
            </w:pPr>
            <w:r w:rsidRPr="00547AB0">
              <w:rPr>
                <w:rFonts w:ascii="Arial" w:hAnsi="Arial" w:cs="Arial"/>
                <w:color w:val="000000"/>
                <w:lang w:eastAsia="en-GB"/>
              </w:rPr>
              <w:t>13</w:t>
            </w:r>
          </w:p>
        </w:tc>
      </w:tr>
      <w:tr w:rsidR="00AF089C" w:rsidRPr="00547AB0" w14:paraId="230A2213"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2B41DC3F" w14:textId="77777777" w:rsidR="00AF089C" w:rsidRPr="00547AB0" w:rsidRDefault="00AF089C" w:rsidP="00547AB0">
            <w:pPr>
              <w:rPr>
                <w:rFonts w:ascii="Arial" w:hAnsi="Arial" w:cs="Arial"/>
                <w:b/>
                <w:bCs/>
                <w:color w:val="000000"/>
                <w:lang w:eastAsia="en-GB"/>
              </w:rPr>
            </w:pPr>
            <w:r w:rsidRPr="00547AB0">
              <w:rPr>
                <w:rFonts w:ascii="Arial" w:hAnsi="Arial" w:cs="Arial"/>
                <w:b/>
                <w:bCs/>
                <w:color w:val="000000"/>
                <w:lang w:eastAsia="en-GB"/>
              </w:rPr>
              <w:t>Total</w:t>
            </w:r>
          </w:p>
        </w:tc>
        <w:tc>
          <w:tcPr>
            <w:tcW w:w="822" w:type="dxa"/>
            <w:tcBorders>
              <w:top w:val="single" w:sz="4" w:space="0" w:color="auto"/>
              <w:left w:val="nil"/>
              <w:bottom w:val="single" w:sz="4" w:space="0" w:color="auto"/>
              <w:right w:val="single" w:sz="4" w:space="0" w:color="auto"/>
            </w:tcBorders>
          </w:tcPr>
          <w:p w14:paraId="18AB19A8" w14:textId="77777777" w:rsidR="00AF089C" w:rsidRPr="00547AB0" w:rsidRDefault="00681F74" w:rsidP="00547AB0">
            <w:pPr>
              <w:jc w:val="right"/>
              <w:rPr>
                <w:rFonts w:ascii="Arial" w:hAnsi="Arial" w:cs="Arial"/>
                <w:b/>
                <w:bCs/>
                <w:color w:val="000000"/>
                <w:lang w:eastAsia="en-GB"/>
              </w:rPr>
            </w:pPr>
            <w:r w:rsidRPr="00547AB0">
              <w:rPr>
                <w:rFonts w:ascii="Arial" w:hAnsi="Arial" w:cs="Arial"/>
                <w:b/>
                <w:bCs/>
                <w:color w:val="000000"/>
                <w:lang w:eastAsia="en-GB"/>
              </w:rPr>
              <w:t>21</w:t>
            </w:r>
          </w:p>
        </w:tc>
        <w:tc>
          <w:tcPr>
            <w:tcW w:w="588" w:type="dxa"/>
            <w:tcBorders>
              <w:top w:val="nil"/>
              <w:left w:val="single" w:sz="4" w:space="0" w:color="auto"/>
              <w:bottom w:val="single" w:sz="4" w:space="0" w:color="auto"/>
              <w:right w:val="single" w:sz="4" w:space="0" w:color="auto"/>
            </w:tcBorders>
            <w:shd w:val="clear" w:color="auto" w:fill="auto"/>
            <w:vAlign w:val="center"/>
          </w:tcPr>
          <w:p w14:paraId="7704016B" w14:textId="77777777" w:rsidR="00AF089C" w:rsidRPr="00547AB0" w:rsidRDefault="00681F74" w:rsidP="00547AB0">
            <w:pPr>
              <w:jc w:val="right"/>
              <w:rPr>
                <w:rFonts w:ascii="Arial" w:hAnsi="Arial" w:cs="Arial"/>
                <w:b/>
                <w:bCs/>
                <w:color w:val="000000"/>
                <w:lang w:eastAsia="en-GB"/>
              </w:rPr>
            </w:pPr>
            <w:r w:rsidRPr="00547AB0">
              <w:rPr>
                <w:rFonts w:ascii="Arial" w:hAnsi="Arial" w:cs="Arial"/>
                <w:b/>
                <w:bCs/>
                <w:color w:val="000000"/>
                <w:lang w:eastAsia="en-GB"/>
              </w:rPr>
              <w:t>118</w:t>
            </w:r>
          </w:p>
        </w:tc>
        <w:tc>
          <w:tcPr>
            <w:tcW w:w="588" w:type="dxa"/>
            <w:tcBorders>
              <w:top w:val="single" w:sz="4" w:space="0" w:color="auto"/>
              <w:left w:val="nil"/>
              <w:bottom w:val="single" w:sz="4" w:space="0" w:color="auto"/>
              <w:right w:val="single" w:sz="4" w:space="0" w:color="auto"/>
            </w:tcBorders>
          </w:tcPr>
          <w:p w14:paraId="6FB75955" w14:textId="77777777" w:rsidR="00AF089C" w:rsidRPr="00547AB0" w:rsidRDefault="00681F74" w:rsidP="00547AB0">
            <w:pPr>
              <w:rPr>
                <w:rFonts w:ascii="Arial" w:hAnsi="Arial" w:cs="Arial"/>
                <w:b/>
                <w:color w:val="000000"/>
                <w:lang w:eastAsia="en-GB"/>
              </w:rPr>
            </w:pPr>
            <w:r w:rsidRPr="00547AB0">
              <w:rPr>
                <w:rFonts w:ascii="Arial" w:hAnsi="Arial" w:cs="Arial"/>
                <w:b/>
                <w:color w:val="000000"/>
                <w:lang w:eastAsia="en-GB"/>
              </w:rPr>
              <w:t>80</w:t>
            </w:r>
          </w:p>
        </w:tc>
        <w:tc>
          <w:tcPr>
            <w:tcW w:w="588" w:type="dxa"/>
            <w:tcBorders>
              <w:top w:val="single" w:sz="4" w:space="0" w:color="auto"/>
              <w:left w:val="single" w:sz="4" w:space="0" w:color="auto"/>
              <w:bottom w:val="single" w:sz="4" w:space="0" w:color="auto"/>
              <w:right w:val="single" w:sz="4" w:space="0" w:color="auto"/>
            </w:tcBorders>
          </w:tcPr>
          <w:p w14:paraId="67EB0EA2" w14:textId="77777777" w:rsidR="00AF089C" w:rsidRPr="00547AB0" w:rsidRDefault="00681F74" w:rsidP="00547AB0">
            <w:pPr>
              <w:rPr>
                <w:rFonts w:ascii="Arial" w:hAnsi="Arial" w:cs="Arial"/>
                <w:b/>
                <w:color w:val="000000"/>
                <w:lang w:eastAsia="en-GB"/>
              </w:rPr>
            </w:pPr>
            <w:r w:rsidRPr="00547AB0">
              <w:rPr>
                <w:rFonts w:ascii="Arial" w:hAnsi="Arial" w:cs="Arial"/>
                <w:b/>
                <w:color w:val="000000"/>
                <w:lang w:eastAsia="en-GB"/>
              </w:rPr>
              <w:t>84</w:t>
            </w:r>
          </w:p>
        </w:tc>
        <w:tc>
          <w:tcPr>
            <w:tcW w:w="588" w:type="dxa"/>
            <w:tcBorders>
              <w:top w:val="nil"/>
              <w:left w:val="single" w:sz="4" w:space="0" w:color="auto"/>
              <w:bottom w:val="single" w:sz="4" w:space="0" w:color="auto"/>
              <w:right w:val="single" w:sz="4" w:space="0" w:color="auto"/>
            </w:tcBorders>
          </w:tcPr>
          <w:p w14:paraId="3F9D4753" w14:textId="77777777" w:rsidR="00AF089C" w:rsidRPr="00547AB0" w:rsidRDefault="00681F74" w:rsidP="00547AB0">
            <w:pPr>
              <w:rPr>
                <w:rFonts w:ascii="Arial" w:hAnsi="Arial" w:cs="Arial"/>
                <w:b/>
                <w:color w:val="000000"/>
                <w:lang w:eastAsia="en-GB"/>
              </w:rPr>
            </w:pPr>
            <w:r w:rsidRPr="00547AB0">
              <w:rPr>
                <w:rFonts w:ascii="Arial" w:hAnsi="Arial" w:cs="Arial"/>
                <w:b/>
                <w:color w:val="000000"/>
                <w:lang w:eastAsia="en-GB"/>
              </w:rPr>
              <w:t>60</w:t>
            </w:r>
          </w:p>
        </w:tc>
        <w:tc>
          <w:tcPr>
            <w:tcW w:w="994" w:type="dxa"/>
            <w:tcBorders>
              <w:top w:val="nil"/>
              <w:left w:val="single" w:sz="4" w:space="0" w:color="auto"/>
              <w:bottom w:val="single" w:sz="4" w:space="0" w:color="auto"/>
              <w:right w:val="single" w:sz="4" w:space="0" w:color="auto"/>
            </w:tcBorders>
            <w:vAlign w:val="center"/>
          </w:tcPr>
          <w:p w14:paraId="0FC61944" w14:textId="77777777" w:rsidR="00AF089C" w:rsidRPr="00547AB0" w:rsidRDefault="00681F74" w:rsidP="00547AB0">
            <w:pPr>
              <w:jc w:val="right"/>
              <w:rPr>
                <w:rFonts w:ascii="Arial" w:hAnsi="Arial" w:cs="Arial"/>
                <w:b/>
                <w:bCs/>
                <w:color w:val="000000"/>
                <w:lang w:eastAsia="en-GB"/>
              </w:rPr>
            </w:pPr>
            <w:r w:rsidRPr="00547AB0">
              <w:rPr>
                <w:rFonts w:ascii="Arial" w:hAnsi="Arial" w:cs="Arial"/>
                <w:b/>
                <w:bCs/>
                <w:color w:val="000000"/>
                <w:lang w:eastAsia="en-GB"/>
              </w:rPr>
              <w:t>363</w:t>
            </w:r>
          </w:p>
        </w:tc>
        <w:tc>
          <w:tcPr>
            <w:tcW w:w="1360" w:type="dxa"/>
            <w:tcBorders>
              <w:top w:val="nil"/>
              <w:left w:val="single" w:sz="4" w:space="0" w:color="auto"/>
              <w:bottom w:val="single" w:sz="4" w:space="0" w:color="auto"/>
              <w:right w:val="single" w:sz="4" w:space="0" w:color="auto"/>
            </w:tcBorders>
          </w:tcPr>
          <w:p w14:paraId="3DC3FE93" w14:textId="77777777" w:rsidR="00AF089C" w:rsidRPr="00547AB0" w:rsidRDefault="00681F74" w:rsidP="00547AB0">
            <w:pPr>
              <w:rPr>
                <w:rFonts w:ascii="Arial" w:hAnsi="Arial" w:cs="Arial"/>
                <w:b/>
                <w:color w:val="000000"/>
                <w:lang w:eastAsia="en-GB"/>
              </w:rPr>
            </w:pPr>
            <w:r w:rsidRPr="00547AB0">
              <w:rPr>
                <w:rFonts w:ascii="Arial" w:hAnsi="Arial" w:cs="Arial"/>
                <w:b/>
                <w:color w:val="000000"/>
                <w:lang w:eastAsia="en-GB"/>
              </w:rPr>
              <w:t>206</w:t>
            </w:r>
          </w:p>
        </w:tc>
      </w:tr>
    </w:tbl>
    <w:p w14:paraId="56C9F01E" w14:textId="77777777" w:rsidR="00AF089C" w:rsidRPr="00547AB0" w:rsidRDefault="00AF089C" w:rsidP="00547AB0">
      <w:pPr>
        <w:tabs>
          <w:tab w:val="left" w:pos="-720"/>
          <w:tab w:val="left" w:pos="0"/>
        </w:tabs>
        <w:suppressAutoHyphens/>
        <w:ind w:right="706"/>
        <w:jc w:val="both"/>
        <w:rPr>
          <w:rFonts w:ascii="Arial" w:hAnsi="Arial" w:cs="Arial"/>
          <w:b/>
          <w:i/>
          <w:snapToGrid w:val="0"/>
        </w:rPr>
      </w:pPr>
    </w:p>
    <w:p w14:paraId="1C0D981A" w14:textId="77777777" w:rsidR="00AF089C" w:rsidRPr="00547AB0" w:rsidRDefault="00AF089C" w:rsidP="00547AB0">
      <w:pPr>
        <w:tabs>
          <w:tab w:val="left" w:pos="-720"/>
          <w:tab w:val="left" w:pos="0"/>
        </w:tabs>
        <w:suppressAutoHyphens/>
        <w:ind w:right="706"/>
        <w:jc w:val="both"/>
        <w:rPr>
          <w:rFonts w:ascii="Arial" w:hAnsi="Arial" w:cs="Arial"/>
          <w:b/>
          <w:snapToGrid w:val="0"/>
        </w:rPr>
      </w:pPr>
      <w:r w:rsidRPr="00547AB0">
        <w:rPr>
          <w:rFonts w:ascii="Arial" w:hAnsi="Arial" w:cs="Arial"/>
          <w:b/>
          <w:snapToGrid w:val="0"/>
        </w:rPr>
        <w:t>Table 3 – Phase 4b</w:t>
      </w:r>
    </w:p>
    <w:tbl>
      <w:tblPr>
        <w:tblW w:w="7731" w:type="dxa"/>
        <w:tblLook w:val="04A0" w:firstRow="1" w:lastRow="0" w:firstColumn="1" w:lastColumn="0" w:noHBand="0" w:noVBand="1"/>
      </w:tblPr>
      <w:tblGrid>
        <w:gridCol w:w="2203"/>
        <w:gridCol w:w="884"/>
        <w:gridCol w:w="617"/>
        <w:gridCol w:w="617"/>
        <w:gridCol w:w="617"/>
        <w:gridCol w:w="617"/>
        <w:gridCol w:w="1084"/>
        <w:gridCol w:w="1484"/>
      </w:tblGrid>
      <w:tr w:rsidR="00AF089C" w:rsidRPr="00547AB0" w14:paraId="765172A4" w14:textId="77777777" w:rsidTr="007301F4">
        <w:trPr>
          <w:trHeight w:val="300"/>
        </w:trPr>
        <w:tc>
          <w:tcPr>
            <w:tcW w:w="22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90D1D2" w14:textId="77777777" w:rsidR="00AF089C" w:rsidRPr="00547AB0" w:rsidRDefault="00AF089C" w:rsidP="00547AB0">
            <w:pPr>
              <w:rPr>
                <w:rFonts w:ascii="Arial" w:hAnsi="Arial" w:cs="Arial"/>
                <w:b/>
                <w:bCs/>
                <w:color w:val="000000"/>
                <w:lang w:eastAsia="en-GB"/>
              </w:rPr>
            </w:pPr>
            <w:r w:rsidRPr="00547AB0">
              <w:rPr>
                <w:rFonts w:ascii="Arial" w:hAnsi="Arial" w:cs="Arial"/>
                <w:b/>
                <w:bCs/>
                <w:color w:val="000000"/>
                <w:lang w:eastAsia="en-GB"/>
              </w:rPr>
              <w:t>Phase 4b</w:t>
            </w:r>
          </w:p>
        </w:tc>
        <w:tc>
          <w:tcPr>
            <w:tcW w:w="4168" w:type="dxa"/>
            <w:gridSpan w:val="6"/>
            <w:tcBorders>
              <w:top w:val="single" w:sz="4" w:space="0" w:color="auto"/>
              <w:left w:val="nil"/>
              <w:bottom w:val="single" w:sz="4" w:space="0" w:color="auto"/>
              <w:right w:val="single" w:sz="4" w:space="0" w:color="auto"/>
            </w:tcBorders>
            <w:shd w:val="clear" w:color="auto" w:fill="D9D9D9"/>
          </w:tcPr>
          <w:p w14:paraId="5ECE3DDA" w14:textId="77777777" w:rsidR="00AF089C" w:rsidRPr="00547AB0" w:rsidRDefault="00AF089C" w:rsidP="00547AB0">
            <w:pPr>
              <w:rPr>
                <w:rFonts w:ascii="Arial" w:hAnsi="Arial" w:cs="Arial"/>
                <w:color w:val="000000"/>
                <w:lang w:eastAsia="en-GB"/>
              </w:rPr>
            </w:pPr>
            <w:r w:rsidRPr="00547AB0">
              <w:rPr>
                <w:rFonts w:ascii="Arial" w:hAnsi="Arial" w:cs="Arial"/>
                <w:b/>
                <w:color w:val="000000"/>
                <w:lang w:eastAsia="en-GB"/>
              </w:rPr>
              <w:t>Existing</w:t>
            </w:r>
            <w:r w:rsidRPr="00547AB0">
              <w:rPr>
                <w:rFonts w:ascii="Arial" w:hAnsi="Arial" w:cs="Arial"/>
                <w:color w:val="000000"/>
                <w:lang w:eastAsia="en-GB"/>
              </w:rPr>
              <w:t xml:space="preserve">  </w:t>
            </w:r>
            <w:r w:rsidRPr="00547AB0">
              <w:rPr>
                <w:rFonts w:ascii="Arial" w:hAnsi="Arial" w:cs="Arial"/>
                <w:b/>
                <w:color w:val="000000"/>
                <w:lang w:eastAsia="en-GB"/>
              </w:rPr>
              <w:t>Bed size</w:t>
            </w:r>
          </w:p>
        </w:tc>
        <w:tc>
          <w:tcPr>
            <w:tcW w:w="1360" w:type="dxa"/>
            <w:tcBorders>
              <w:top w:val="single" w:sz="4" w:space="0" w:color="auto"/>
              <w:left w:val="single" w:sz="4" w:space="0" w:color="auto"/>
              <w:bottom w:val="single" w:sz="4" w:space="0" w:color="auto"/>
              <w:right w:val="single" w:sz="4" w:space="0" w:color="auto"/>
            </w:tcBorders>
            <w:shd w:val="clear" w:color="auto" w:fill="D9D9D9"/>
          </w:tcPr>
          <w:p w14:paraId="2927C8DC" w14:textId="77777777" w:rsidR="00AF089C" w:rsidRPr="00547AB0" w:rsidRDefault="00AF089C" w:rsidP="00547AB0">
            <w:pPr>
              <w:rPr>
                <w:rFonts w:ascii="Arial" w:hAnsi="Arial" w:cs="Arial"/>
                <w:color w:val="000000"/>
                <w:lang w:eastAsia="en-GB"/>
              </w:rPr>
            </w:pPr>
          </w:p>
        </w:tc>
      </w:tr>
      <w:tr w:rsidR="00AF089C" w:rsidRPr="00547AB0" w14:paraId="49581C64" w14:textId="77777777" w:rsidTr="007301F4">
        <w:trPr>
          <w:trHeight w:val="345"/>
        </w:trPr>
        <w:tc>
          <w:tcPr>
            <w:tcW w:w="2203" w:type="dxa"/>
            <w:tcBorders>
              <w:top w:val="nil"/>
              <w:left w:val="single" w:sz="4" w:space="0" w:color="auto"/>
              <w:bottom w:val="single" w:sz="4" w:space="0" w:color="auto"/>
              <w:right w:val="single" w:sz="4" w:space="0" w:color="auto"/>
            </w:tcBorders>
            <w:shd w:val="clear" w:color="auto" w:fill="D9D9D9"/>
            <w:vAlign w:val="center"/>
            <w:hideMark/>
          </w:tcPr>
          <w:p w14:paraId="2DA7EBCD"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 </w:t>
            </w:r>
          </w:p>
        </w:tc>
        <w:tc>
          <w:tcPr>
            <w:tcW w:w="822" w:type="dxa"/>
            <w:tcBorders>
              <w:top w:val="single" w:sz="4" w:space="0" w:color="auto"/>
              <w:left w:val="nil"/>
              <w:bottom w:val="single" w:sz="4" w:space="0" w:color="auto"/>
              <w:right w:val="single" w:sz="4" w:space="0" w:color="auto"/>
            </w:tcBorders>
            <w:shd w:val="clear" w:color="auto" w:fill="D9D9D9"/>
          </w:tcPr>
          <w:p w14:paraId="1E0DD272"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Bedsit</w:t>
            </w:r>
          </w:p>
        </w:tc>
        <w:tc>
          <w:tcPr>
            <w:tcW w:w="588" w:type="dxa"/>
            <w:tcBorders>
              <w:top w:val="nil"/>
              <w:left w:val="single" w:sz="4" w:space="0" w:color="auto"/>
              <w:bottom w:val="single" w:sz="4" w:space="0" w:color="auto"/>
              <w:right w:val="single" w:sz="4" w:space="0" w:color="auto"/>
            </w:tcBorders>
            <w:shd w:val="clear" w:color="auto" w:fill="D9D9D9"/>
            <w:vAlign w:val="center"/>
          </w:tcPr>
          <w:p w14:paraId="134F1105"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 xml:space="preserve">1 bed </w:t>
            </w:r>
          </w:p>
        </w:tc>
        <w:tc>
          <w:tcPr>
            <w:tcW w:w="588" w:type="dxa"/>
            <w:tcBorders>
              <w:top w:val="single" w:sz="4" w:space="0" w:color="auto"/>
              <w:left w:val="nil"/>
              <w:bottom w:val="single" w:sz="4" w:space="0" w:color="auto"/>
              <w:right w:val="single" w:sz="4" w:space="0" w:color="auto"/>
            </w:tcBorders>
            <w:shd w:val="clear" w:color="auto" w:fill="D9D9D9"/>
          </w:tcPr>
          <w:p w14:paraId="5B4CA9BB"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2 bed</w:t>
            </w:r>
          </w:p>
        </w:tc>
        <w:tc>
          <w:tcPr>
            <w:tcW w:w="588" w:type="dxa"/>
            <w:tcBorders>
              <w:top w:val="single" w:sz="4" w:space="0" w:color="auto"/>
              <w:left w:val="single" w:sz="4" w:space="0" w:color="auto"/>
              <w:bottom w:val="single" w:sz="4" w:space="0" w:color="auto"/>
              <w:right w:val="single" w:sz="4" w:space="0" w:color="auto"/>
            </w:tcBorders>
            <w:shd w:val="clear" w:color="auto" w:fill="D9D9D9"/>
          </w:tcPr>
          <w:p w14:paraId="27185EA0"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3 bed</w:t>
            </w:r>
          </w:p>
        </w:tc>
        <w:tc>
          <w:tcPr>
            <w:tcW w:w="588" w:type="dxa"/>
            <w:tcBorders>
              <w:top w:val="nil"/>
              <w:left w:val="single" w:sz="4" w:space="0" w:color="auto"/>
              <w:bottom w:val="single" w:sz="4" w:space="0" w:color="auto"/>
              <w:right w:val="single" w:sz="4" w:space="0" w:color="auto"/>
            </w:tcBorders>
            <w:shd w:val="clear" w:color="auto" w:fill="D9D9D9"/>
          </w:tcPr>
          <w:p w14:paraId="6CF2E4FB"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4 bed</w:t>
            </w:r>
          </w:p>
        </w:tc>
        <w:tc>
          <w:tcPr>
            <w:tcW w:w="994" w:type="dxa"/>
            <w:tcBorders>
              <w:top w:val="nil"/>
              <w:left w:val="single" w:sz="4" w:space="0" w:color="auto"/>
              <w:bottom w:val="single" w:sz="4" w:space="0" w:color="auto"/>
              <w:right w:val="single" w:sz="4" w:space="0" w:color="auto"/>
            </w:tcBorders>
            <w:shd w:val="clear" w:color="auto" w:fill="D9D9D9"/>
            <w:vAlign w:val="center"/>
          </w:tcPr>
          <w:p w14:paraId="3D476E9D"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Total Tenants</w:t>
            </w:r>
          </w:p>
        </w:tc>
        <w:tc>
          <w:tcPr>
            <w:tcW w:w="1360" w:type="dxa"/>
            <w:tcBorders>
              <w:top w:val="nil"/>
              <w:left w:val="single" w:sz="4" w:space="0" w:color="auto"/>
              <w:bottom w:val="single" w:sz="4" w:space="0" w:color="auto"/>
              <w:right w:val="single" w:sz="4" w:space="0" w:color="auto"/>
            </w:tcBorders>
            <w:shd w:val="clear" w:color="auto" w:fill="D9D9D9"/>
          </w:tcPr>
          <w:p w14:paraId="786B5992"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Households Registered</w:t>
            </w:r>
          </w:p>
        </w:tc>
      </w:tr>
      <w:tr w:rsidR="00AF089C" w:rsidRPr="00547AB0" w14:paraId="0D12DC88"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544606F6"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Albany Road</w:t>
            </w:r>
          </w:p>
        </w:tc>
        <w:tc>
          <w:tcPr>
            <w:tcW w:w="822" w:type="dxa"/>
            <w:tcBorders>
              <w:top w:val="single" w:sz="4" w:space="0" w:color="auto"/>
              <w:left w:val="nil"/>
              <w:bottom w:val="single" w:sz="4" w:space="0" w:color="auto"/>
              <w:right w:val="single" w:sz="4" w:space="0" w:color="auto"/>
            </w:tcBorders>
          </w:tcPr>
          <w:p w14:paraId="1D85F505" w14:textId="77777777" w:rsidR="00AF089C" w:rsidRPr="00547AB0" w:rsidRDefault="00000944" w:rsidP="00547AB0">
            <w:pPr>
              <w:jc w:val="right"/>
              <w:rPr>
                <w:rFonts w:ascii="Arial" w:hAnsi="Arial" w:cs="Arial"/>
                <w:color w:val="000000"/>
                <w:lang w:eastAsia="en-GB"/>
              </w:rPr>
            </w:pPr>
            <w:r w:rsidRPr="00547AB0">
              <w:rPr>
                <w:rFonts w:ascii="Arial" w:hAnsi="Arial" w:cs="Arial"/>
                <w:color w:val="000000"/>
                <w:lang w:eastAsia="en-GB"/>
              </w:rPr>
              <w:t>2</w:t>
            </w:r>
          </w:p>
        </w:tc>
        <w:tc>
          <w:tcPr>
            <w:tcW w:w="588" w:type="dxa"/>
            <w:tcBorders>
              <w:top w:val="nil"/>
              <w:left w:val="single" w:sz="4" w:space="0" w:color="auto"/>
              <w:bottom w:val="single" w:sz="4" w:space="0" w:color="auto"/>
              <w:right w:val="single" w:sz="4" w:space="0" w:color="auto"/>
            </w:tcBorders>
            <w:shd w:val="clear" w:color="auto" w:fill="auto"/>
            <w:vAlign w:val="center"/>
          </w:tcPr>
          <w:p w14:paraId="371578A4" w14:textId="77777777" w:rsidR="00AF089C" w:rsidRPr="00547AB0" w:rsidRDefault="00CE34D2"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nil"/>
              <w:bottom w:val="single" w:sz="4" w:space="0" w:color="auto"/>
              <w:right w:val="single" w:sz="4" w:space="0" w:color="auto"/>
            </w:tcBorders>
          </w:tcPr>
          <w:p w14:paraId="4DC1EB6B" w14:textId="77777777" w:rsidR="00AF089C" w:rsidRPr="00547AB0" w:rsidRDefault="00CE34D2" w:rsidP="00547AB0">
            <w:pPr>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single" w:sz="4" w:space="0" w:color="auto"/>
              <w:bottom w:val="single" w:sz="4" w:space="0" w:color="auto"/>
              <w:right w:val="single" w:sz="4" w:space="0" w:color="auto"/>
            </w:tcBorders>
          </w:tcPr>
          <w:p w14:paraId="2371386C"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2</w:t>
            </w:r>
          </w:p>
        </w:tc>
        <w:tc>
          <w:tcPr>
            <w:tcW w:w="588" w:type="dxa"/>
            <w:tcBorders>
              <w:top w:val="nil"/>
              <w:left w:val="single" w:sz="4" w:space="0" w:color="auto"/>
              <w:bottom w:val="single" w:sz="4" w:space="0" w:color="auto"/>
              <w:right w:val="single" w:sz="4" w:space="0" w:color="auto"/>
            </w:tcBorders>
          </w:tcPr>
          <w:p w14:paraId="498E44D3" w14:textId="77777777" w:rsidR="00AF089C" w:rsidRPr="00547AB0" w:rsidRDefault="00CE34D2" w:rsidP="00547AB0">
            <w:pPr>
              <w:rPr>
                <w:rFonts w:ascii="Arial" w:hAnsi="Arial" w:cs="Arial"/>
                <w:color w:val="000000"/>
                <w:lang w:eastAsia="en-GB"/>
              </w:rPr>
            </w:pPr>
            <w:r w:rsidRPr="00547AB0">
              <w:rPr>
                <w:rFonts w:ascii="Arial" w:hAnsi="Arial" w:cs="Arial"/>
                <w:color w:val="000000"/>
                <w:lang w:eastAsia="en-GB"/>
              </w:rPr>
              <w:t>0</w:t>
            </w:r>
          </w:p>
        </w:tc>
        <w:tc>
          <w:tcPr>
            <w:tcW w:w="994" w:type="dxa"/>
            <w:tcBorders>
              <w:top w:val="nil"/>
              <w:left w:val="single" w:sz="4" w:space="0" w:color="auto"/>
              <w:bottom w:val="single" w:sz="4" w:space="0" w:color="auto"/>
              <w:right w:val="single" w:sz="4" w:space="0" w:color="auto"/>
            </w:tcBorders>
            <w:vAlign w:val="center"/>
          </w:tcPr>
          <w:p w14:paraId="71F33854" w14:textId="77777777" w:rsidR="00AF089C" w:rsidRPr="00547AB0" w:rsidRDefault="00000944" w:rsidP="00547AB0">
            <w:pPr>
              <w:jc w:val="right"/>
              <w:rPr>
                <w:rFonts w:ascii="Arial" w:hAnsi="Arial" w:cs="Arial"/>
                <w:color w:val="000000"/>
                <w:lang w:eastAsia="en-GB"/>
              </w:rPr>
            </w:pPr>
            <w:r w:rsidRPr="00547AB0">
              <w:rPr>
                <w:rFonts w:ascii="Arial" w:hAnsi="Arial" w:cs="Arial"/>
                <w:color w:val="000000"/>
                <w:lang w:eastAsia="en-GB"/>
              </w:rPr>
              <w:t>4</w:t>
            </w:r>
          </w:p>
        </w:tc>
        <w:tc>
          <w:tcPr>
            <w:tcW w:w="1360" w:type="dxa"/>
            <w:tcBorders>
              <w:top w:val="nil"/>
              <w:left w:val="single" w:sz="4" w:space="0" w:color="auto"/>
              <w:bottom w:val="single" w:sz="4" w:space="0" w:color="auto"/>
              <w:right w:val="single" w:sz="4" w:space="0" w:color="auto"/>
            </w:tcBorders>
          </w:tcPr>
          <w:p w14:paraId="1AC4DB04" w14:textId="77777777" w:rsidR="00AF089C" w:rsidRPr="00547AB0" w:rsidRDefault="0061485C" w:rsidP="00547AB0">
            <w:pPr>
              <w:rPr>
                <w:rFonts w:ascii="Arial" w:hAnsi="Arial" w:cs="Arial"/>
                <w:color w:val="000000"/>
                <w:lang w:eastAsia="en-GB"/>
              </w:rPr>
            </w:pPr>
            <w:r w:rsidRPr="00547AB0">
              <w:rPr>
                <w:rFonts w:ascii="Arial" w:hAnsi="Arial" w:cs="Arial"/>
                <w:color w:val="000000"/>
                <w:lang w:eastAsia="en-GB"/>
              </w:rPr>
              <w:t>0</w:t>
            </w:r>
          </w:p>
        </w:tc>
      </w:tr>
      <w:tr w:rsidR="00AF089C" w:rsidRPr="00547AB0" w14:paraId="33C7D595"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27A30A1A"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Danesfield</w:t>
            </w:r>
          </w:p>
        </w:tc>
        <w:tc>
          <w:tcPr>
            <w:tcW w:w="822" w:type="dxa"/>
            <w:tcBorders>
              <w:top w:val="single" w:sz="4" w:space="0" w:color="auto"/>
              <w:left w:val="nil"/>
              <w:bottom w:val="single" w:sz="4" w:space="0" w:color="auto"/>
              <w:right w:val="single" w:sz="4" w:space="0" w:color="auto"/>
            </w:tcBorders>
          </w:tcPr>
          <w:p w14:paraId="34C73FDE" w14:textId="77777777" w:rsidR="00AF089C" w:rsidRPr="00547AB0" w:rsidRDefault="00CE34D2"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shd w:val="clear" w:color="auto" w:fill="auto"/>
            <w:vAlign w:val="center"/>
          </w:tcPr>
          <w:p w14:paraId="5AE9F8DF" w14:textId="77777777" w:rsidR="00AF089C" w:rsidRPr="00547AB0" w:rsidRDefault="00CE34D2"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nil"/>
              <w:bottom w:val="single" w:sz="4" w:space="0" w:color="auto"/>
              <w:right w:val="single" w:sz="4" w:space="0" w:color="auto"/>
            </w:tcBorders>
          </w:tcPr>
          <w:p w14:paraId="5CFD58F4"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17</w:t>
            </w:r>
          </w:p>
        </w:tc>
        <w:tc>
          <w:tcPr>
            <w:tcW w:w="588" w:type="dxa"/>
            <w:tcBorders>
              <w:top w:val="single" w:sz="4" w:space="0" w:color="auto"/>
              <w:left w:val="single" w:sz="4" w:space="0" w:color="auto"/>
              <w:bottom w:val="single" w:sz="4" w:space="0" w:color="auto"/>
              <w:right w:val="single" w:sz="4" w:space="0" w:color="auto"/>
            </w:tcBorders>
          </w:tcPr>
          <w:p w14:paraId="7E4A6F97"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6</w:t>
            </w:r>
          </w:p>
        </w:tc>
        <w:tc>
          <w:tcPr>
            <w:tcW w:w="588" w:type="dxa"/>
            <w:tcBorders>
              <w:top w:val="nil"/>
              <w:left w:val="single" w:sz="4" w:space="0" w:color="auto"/>
              <w:bottom w:val="single" w:sz="4" w:space="0" w:color="auto"/>
              <w:right w:val="single" w:sz="4" w:space="0" w:color="auto"/>
            </w:tcBorders>
          </w:tcPr>
          <w:p w14:paraId="08A7E3BA"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8</w:t>
            </w:r>
          </w:p>
        </w:tc>
        <w:tc>
          <w:tcPr>
            <w:tcW w:w="994" w:type="dxa"/>
            <w:tcBorders>
              <w:top w:val="nil"/>
              <w:left w:val="single" w:sz="4" w:space="0" w:color="auto"/>
              <w:bottom w:val="single" w:sz="4" w:space="0" w:color="auto"/>
              <w:right w:val="single" w:sz="4" w:space="0" w:color="auto"/>
            </w:tcBorders>
            <w:vAlign w:val="center"/>
          </w:tcPr>
          <w:p w14:paraId="2BD81164" w14:textId="77777777" w:rsidR="00AF089C" w:rsidRPr="00547AB0" w:rsidRDefault="00000944" w:rsidP="00547AB0">
            <w:pPr>
              <w:jc w:val="right"/>
              <w:rPr>
                <w:rFonts w:ascii="Arial" w:hAnsi="Arial" w:cs="Arial"/>
                <w:color w:val="000000"/>
                <w:lang w:eastAsia="en-GB"/>
              </w:rPr>
            </w:pPr>
            <w:r w:rsidRPr="00547AB0">
              <w:rPr>
                <w:rFonts w:ascii="Arial" w:hAnsi="Arial" w:cs="Arial"/>
                <w:color w:val="000000"/>
                <w:lang w:eastAsia="en-GB"/>
              </w:rPr>
              <w:t>31</w:t>
            </w:r>
          </w:p>
        </w:tc>
        <w:tc>
          <w:tcPr>
            <w:tcW w:w="1360" w:type="dxa"/>
            <w:tcBorders>
              <w:top w:val="nil"/>
              <w:left w:val="single" w:sz="4" w:space="0" w:color="auto"/>
              <w:bottom w:val="single" w:sz="4" w:space="0" w:color="auto"/>
              <w:right w:val="single" w:sz="4" w:space="0" w:color="auto"/>
            </w:tcBorders>
          </w:tcPr>
          <w:p w14:paraId="1B1FF35C"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15</w:t>
            </w:r>
          </w:p>
        </w:tc>
      </w:tr>
      <w:tr w:rsidR="00AF089C" w:rsidRPr="00547AB0" w14:paraId="2EFC0C2E"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145981B5"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Emberton</w:t>
            </w:r>
          </w:p>
        </w:tc>
        <w:tc>
          <w:tcPr>
            <w:tcW w:w="822" w:type="dxa"/>
            <w:tcBorders>
              <w:top w:val="single" w:sz="4" w:space="0" w:color="auto"/>
              <w:left w:val="nil"/>
              <w:bottom w:val="single" w:sz="4" w:space="0" w:color="auto"/>
              <w:right w:val="single" w:sz="4" w:space="0" w:color="auto"/>
            </w:tcBorders>
          </w:tcPr>
          <w:p w14:paraId="48D1C8A8" w14:textId="77777777" w:rsidR="00AF089C" w:rsidRPr="00547AB0" w:rsidRDefault="00CE34D2"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shd w:val="clear" w:color="auto" w:fill="auto"/>
            <w:vAlign w:val="center"/>
          </w:tcPr>
          <w:p w14:paraId="330BAEF2" w14:textId="77777777" w:rsidR="00AF089C" w:rsidRPr="00547AB0" w:rsidRDefault="00CE34D2"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nil"/>
              <w:bottom w:val="single" w:sz="4" w:space="0" w:color="auto"/>
              <w:right w:val="single" w:sz="4" w:space="0" w:color="auto"/>
            </w:tcBorders>
          </w:tcPr>
          <w:p w14:paraId="6243528D"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19</w:t>
            </w:r>
          </w:p>
        </w:tc>
        <w:tc>
          <w:tcPr>
            <w:tcW w:w="588" w:type="dxa"/>
            <w:tcBorders>
              <w:top w:val="single" w:sz="4" w:space="0" w:color="auto"/>
              <w:left w:val="single" w:sz="4" w:space="0" w:color="auto"/>
              <w:bottom w:val="single" w:sz="4" w:space="0" w:color="auto"/>
              <w:right w:val="single" w:sz="4" w:space="0" w:color="auto"/>
            </w:tcBorders>
          </w:tcPr>
          <w:p w14:paraId="4BC2E6DB"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6</w:t>
            </w:r>
          </w:p>
        </w:tc>
        <w:tc>
          <w:tcPr>
            <w:tcW w:w="588" w:type="dxa"/>
            <w:tcBorders>
              <w:top w:val="nil"/>
              <w:left w:val="single" w:sz="4" w:space="0" w:color="auto"/>
              <w:bottom w:val="single" w:sz="4" w:space="0" w:color="auto"/>
              <w:right w:val="single" w:sz="4" w:space="0" w:color="auto"/>
            </w:tcBorders>
          </w:tcPr>
          <w:p w14:paraId="0F1F2E29"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10</w:t>
            </w:r>
          </w:p>
        </w:tc>
        <w:tc>
          <w:tcPr>
            <w:tcW w:w="994" w:type="dxa"/>
            <w:tcBorders>
              <w:top w:val="nil"/>
              <w:left w:val="single" w:sz="4" w:space="0" w:color="auto"/>
              <w:bottom w:val="single" w:sz="4" w:space="0" w:color="auto"/>
              <w:right w:val="single" w:sz="4" w:space="0" w:color="auto"/>
            </w:tcBorders>
            <w:vAlign w:val="center"/>
          </w:tcPr>
          <w:p w14:paraId="3A3AA320" w14:textId="77777777" w:rsidR="00AF089C" w:rsidRPr="00547AB0" w:rsidRDefault="00000944" w:rsidP="00547AB0">
            <w:pPr>
              <w:jc w:val="right"/>
              <w:rPr>
                <w:rFonts w:ascii="Arial" w:hAnsi="Arial" w:cs="Arial"/>
                <w:color w:val="000000"/>
                <w:lang w:eastAsia="en-GB"/>
              </w:rPr>
            </w:pPr>
            <w:r w:rsidRPr="00547AB0">
              <w:rPr>
                <w:rFonts w:ascii="Arial" w:hAnsi="Arial" w:cs="Arial"/>
                <w:color w:val="000000"/>
                <w:lang w:eastAsia="en-GB"/>
              </w:rPr>
              <w:t>35</w:t>
            </w:r>
          </w:p>
        </w:tc>
        <w:tc>
          <w:tcPr>
            <w:tcW w:w="1360" w:type="dxa"/>
            <w:tcBorders>
              <w:top w:val="nil"/>
              <w:left w:val="single" w:sz="4" w:space="0" w:color="auto"/>
              <w:bottom w:val="single" w:sz="4" w:space="0" w:color="auto"/>
              <w:right w:val="single" w:sz="4" w:space="0" w:color="auto"/>
            </w:tcBorders>
          </w:tcPr>
          <w:p w14:paraId="7690E05B"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10</w:t>
            </w:r>
          </w:p>
        </w:tc>
      </w:tr>
      <w:tr w:rsidR="00AF089C" w:rsidRPr="00547AB0" w14:paraId="1E228C90"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166C03C6"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Latimer</w:t>
            </w:r>
          </w:p>
        </w:tc>
        <w:tc>
          <w:tcPr>
            <w:tcW w:w="822" w:type="dxa"/>
            <w:tcBorders>
              <w:top w:val="single" w:sz="4" w:space="0" w:color="auto"/>
              <w:left w:val="nil"/>
              <w:bottom w:val="single" w:sz="4" w:space="0" w:color="auto"/>
              <w:right w:val="single" w:sz="4" w:space="0" w:color="auto"/>
            </w:tcBorders>
          </w:tcPr>
          <w:p w14:paraId="48D98C36" w14:textId="77777777" w:rsidR="00AF089C" w:rsidRPr="00547AB0" w:rsidRDefault="00CE34D2"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shd w:val="clear" w:color="auto" w:fill="auto"/>
            <w:vAlign w:val="center"/>
          </w:tcPr>
          <w:p w14:paraId="5CE4BFD1" w14:textId="77777777" w:rsidR="00AF089C" w:rsidRPr="00547AB0" w:rsidRDefault="00000944" w:rsidP="00547AB0">
            <w:pPr>
              <w:jc w:val="right"/>
              <w:rPr>
                <w:rFonts w:ascii="Arial" w:hAnsi="Arial" w:cs="Arial"/>
                <w:color w:val="000000"/>
                <w:lang w:eastAsia="en-GB"/>
              </w:rPr>
            </w:pPr>
            <w:r w:rsidRPr="00547AB0">
              <w:rPr>
                <w:rFonts w:ascii="Arial" w:hAnsi="Arial" w:cs="Arial"/>
                <w:color w:val="000000"/>
                <w:lang w:eastAsia="en-GB"/>
              </w:rPr>
              <w:t>11</w:t>
            </w:r>
          </w:p>
        </w:tc>
        <w:tc>
          <w:tcPr>
            <w:tcW w:w="588" w:type="dxa"/>
            <w:tcBorders>
              <w:top w:val="single" w:sz="4" w:space="0" w:color="auto"/>
              <w:left w:val="nil"/>
              <w:bottom w:val="single" w:sz="4" w:space="0" w:color="auto"/>
              <w:right w:val="single" w:sz="4" w:space="0" w:color="auto"/>
            </w:tcBorders>
          </w:tcPr>
          <w:p w14:paraId="4E9FAAB6"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13</w:t>
            </w:r>
          </w:p>
        </w:tc>
        <w:tc>
          <w:tcPr>
            <w:tcW w:w="588" w:type="dxa"/>
            <w:tcBorders>
              <w:top w:val="single" w:sz="4" w:space="0" w:color="auto"/>
              <w:left w:val="single" w:sz="4" w:space="0" w:color="auto"/>
              <w:bottom w:val="single" w:sz="4" w:space="0" w:color="auto"/>
              <w:right w:val="single" w:sz="4" w:space="0" w:color="auto"/>
            </w:tcBorders>
          </w:tcPr>
          <w:p w14:paraId="5E64F6A3" w14:textId="77777777" w:rsidR="00AF089C" w:rsidRPr="00547AB0" w:rsidRDefault="00000944" w:rsidP="00547AB0">
            <w:pPr>
              <w:rPr>
                <w:rFonts w:ascii="Arial" w:hAnsi="Arial" w:cs="Arial"/>
                <w:color w:val="000000"/>
                <w:lang w:eastAsia="en-GB"/>
              </w:rPr>
            </w:pPr>
            <w:r w:rsidRPr="00547AB0">
              <w:rPr>
                <w:rFonts w:ascii="Arial" w:hAnsi="Arial" w:cs="Arial"/>
                <w:color w:val="000000"/>
                <w:lang w:eastAsia="en-GB"/>
              </w:rPr>
              <w:t>17</w:t>
            </w:r>
          </w:p>
        </w:tc>
        <w:tc>
          <w:tcPr>
            <w:tcW w:w="588" w:type="dxa"/>
            <w:tcBorders>
              <w:top w:val="nil"/>
              <w:left w:val="single" w:sz="4" w:space="0" w:color="auto"/>
              <w:bottom w:val="single" w:sz="4" w:space="0" w:color="auto"/>
              <w:right w:val="single" w:sz="4" w:space="0" w:color="auto"/>
            </w:tcBorders>
          </w:tcPr>
          <w:p w14:paraId="6256A1FB" w14:textId="77777777" w:rsidR="00AF089C" w:rsidRPr="00547AB0" w:rsidRDefault="00CE34D2" w:rsidP="00547AB0">
            <w:pPr>
              <w:rPr>
                <w:rFonts w:ascii="Arial" w:hAnsi="Arial" w:cs="Arial"/>
                <w:color w:val="000000"/>
                <w:lang w:eastAsia="en-GB"/>
              </w:rPr>
            </w:pPr>
            <w:r w:rsidRPr="00547AB0">
              <w:rPr>
                <w:rFonts w:ascii="Arial" w:hAnsi="Arial" w:cs="Arial"/>
                <w:color w:val="000000"/>
                <w:lang w:eastAsia="en-GB"/>
              </w:rPr>
              <w:t>96*</w:t>
            </w:r>
          </w:p>
        </w:tc>
        <w:tc>
          <w:tcPr>
            <w:tcW w:w="994" w:type="dxa"/>
            <w:tcBorders>
              <w:top w:val="nil"/>
              <w:left w:val="single" w:sz="4" w:space="0" w:color="auto"/>
              <w:bottom w:val="single" w:sz="4" w:space="0" w:color="auto"/>
              <w:right w:val="single" w:sz="4" w:space="0" w:color="auto"/>
            </w:tcBorders>
            <w:vAlign w:val="center"/>
          </w:tcPr>
          <w:p w14:paraId="30910110" w14:textId="77777777" w:rsidR="00AF089C" w:rsidRPr="00547AB0" w:rsidRDefault="00CE34D2" w:rsidP="00547AB0">
            <w:pPr>
              <w:jc w:val="right"/>
              <w:rPr>
                <w:rFonts w:ascii="Arial" w:hAnsi="Arial" w:cs="Arial"/>
                <w:color w:val="000000"/>
                <w:lang w:eastAsia="en-GB"/>
              </w:rPr>
            </w:pPr>
            <w:r w:rsidRPr="00547AB0">
              <w:rPr>
                <w:rFonts w:ascii="Arial" w:hAnsi="Arial" w:cs="Arial"/>
                <w:color w:val="000000"/>
                <w:lang w:eastAsia="en-GB"/>
              </w:rPr>
              <w:t>137</w:t>
            </w:r>
          </w:p>
        </w:tc>
        <w:tc>
          <w:tcPr>
            <w:tcW w:w="1360" w:type="dxa"/>
            <w:tcBorders>
              <w:top w:val="nil"/>
              <w:left w:val="single" w:sz="4" w:space="0" w:color="auto"/>
              <w:bottom w:val="single" w:sz="4" w:space="0" w:color="auto"/>
              <w:right w:val="single" w:sz="4" w:space="0" w:color="auto"/>
            </w:tcBorders>
          </w:tcPr>
          <w:p w14:paraId="45E28559" w14:textId="77777777" w:rsidR="00AF089C" w:rsidRPr="00547AB0" w:rsidRDefault="00CE34D2" w:rsidP="00547AB0">
            <w:pPr>
              <w:rPr>
                <w:rFonts w:ascii="Arial" w:hAnsi="Arial" w:cs="Arial"/>
                <w:color w:val="000000"/>
                <w:lang w:eastAsia="en-GB"/>
              </w:rPr>
            </w:pPr>
            <w:r w:rsidRPr="00547AB0">
              <w:rPr>
                <w:rFonts w:ascii="Arial" w:hAnsi="Arial" w:cs="Arial"/>
                <w:color w:val="000000"/>
                <w:lang w:eastAsia="en-GB"/>
              </w:rPr>
              <w:t>57</w:t>
            </w:r>
          </w:p>
        </w:tc>
      </w:tr>
      <w:tr w:rsidR="00AF089C" w:rsidRPr="00547AB0" w14:paraId="660EEF6C"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tcPr>
          <w:p w14:paraId="2E773300"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Michael Faraday House</w:t>
            </w:r>
          </w:p>
        </w:tc>
        <w:tc>
          <w:tcPr>
            <w:tcW w:w="822" w:type="dxa"/>
            <w:tcBorders>
              <w:top w:val="single" w:sz="4" w:space="0" w:color="auto"/>
              <w:left w:val="nil"/>
              <w:bottom w:val="single" w:sz="4" w:space="0" w:color="auto"/>
              <w:right w:val="single" w:sz="4" w:space="0" w:color="auto"/>
            </w:tcBorders>
          </w:tcPr>
          <w:p w14:paraId="2DEC53CE" w14:textId="77777777" w:rsidR="00AF089C" w:rsidRPr="00547AB0" w:rsidRDefault="00CE34D2" w:rsidP="00547AB0">
            <w:pPr>
              <w:jc w:val="right"/>
              <w:rPr>
                <w:rFonts w:ascii="Arial" w:hAnsi="Arial" w:cs="Arial"/>
                <w:color w:val="000000"/>
                <w:lang w:eastAsia="en-GB"/>
              </w:rPr>
            </w:pPr>
            <w:r w:rsidRPr="00547AB0">
              <w:rPr>
                <w:rFonts w:ascii="Arial" w:hAnsi="Arial" w:cs="Arial"/>
                <w:color w:val="000000"/>
                <w:lang w:eastAsia="en-GB"/>
              </w:rPr>
              <w:t>7</w:t>
            </w:r>
          </w:p>
        </w:tc>
        <w:tc>
          <w:tcPr>
            <w:tcW w:w="588" w:type="dxa"/>
            <w:tcBorders>
              <w:top w:val="nil"/>
              <w:left w:val="single" w:sz="4" w:space="0" w:color="auto"/>
              <w:bottom w:val="single" w:sz="4" w:space="0" w:color="auto"/>
              <w:right w:val="single" w:sz="4" w:space="0" w:color="auto"/>
            </w:tcBorders>
            <w:shd w:val="clear" w:color="auto" w:fill="auto"/>
            <w:vAlign w:val="center"/>
          </w:tcPr>
          <w:p w14:paraId="5E57C047" w14:textId="77777777" w:rsidR="00AF089C" w:rsidRPr="00547AB0" w:rsidRDefault="00CE34D2" w:rsidP="00547AB0">
            <w:pPr>
              <w:jc w:val="right"/>
              <w:rPr>
                <w:rFonts w:ascii="Arial" w:hAnsi="Arial" w:cs="Arial"/>
                <w:color w:val="000000"/>
                <w:lang w:eastAsia="en-GB"/>
              </w:rPr>
            </w:pPr>
            <w:r w:rsidRPr="00547AB0">
              <w:rPr>
                <w:rFonts w:ascii="Arial" w:hAnsi="Arial" w:cs="Arial"/>
                <w:color w:val="000000"/>
                <w:lang w:eastAsia="en-GB"/>
              </w:rPr>
              <w:t>20</w:t>
            </w:r>
          </w:p>
        </w:tc>
        <w:tc>
          <w:tcPr>
            <w:tcW w:w="588" w:type="dxa"/>
            <w:tcBorders>
              <w:top w:val="single" w:sz="4" w:space="0" w:color="auto"/>
              <w:left w:val="nil"/>
              <w:bottom w:val="single" w:sz="4" w:space="0" w:color="auto"/>
              <w:right w:val="single" w:sz="4" w:space="0" w:color="auto"/>
            </w:tcBorders>
          </w:tcPr>
          <w:p w14:paraId="677857B4" w14:textId="77777777" w:rsidR="00AF089C" w:rsidRPr="00547AB0" w:rsidRDefault="00CE34D2" w:rsidP="00547AB0">
            <w:pPr>
              <w:rPr>
                <w:rFonts w:ascii="Arial" w:hAnsi="Arial" w:cs="Arial"/>
                <w:color w:val="000000"/>
                <w:lang w:eastAsia="en-GB"/>
              </w:rPr>
            </w:pPr>
            <w:r w:rsidRPr="00547AB0">
              <w:rPr>
                <w:rFonts w:ascii="Arial" w:hAnsi="Arial" w:cs="Arial"/>
                <w:color w:val="000000"/>
                <w:lang w:eastAsia="en-GB"/>
              </w:rPr>
              <w:t>31</w:t>
            </w:r>
          </w:p>
        </w:tc>
        <w:tc>
          <w:tcPr>
            <w:tcW w:w="588" w:type="dxa"/>
            <w:tcBorders>
              <w:top w:val="single" w:sz="4" w:space="0" w:color="auto"/>
              <w:left w:val="single" w:sz="4" w:space="0" w:color="auto"/>
              <w:bottom w:val="single" w:sz="4" w:space="0" w:color="auto"/>
              <w:right w:val="single" w:sz="4" w:space="0" w:color="auto"/>
            </w:tcBorders>
          </w:tcPr>
          <w:p w14:paraId="0EC99485" w14:textId="77777777" w:rsidR="00AF089C" w:rsidRPr="00547AB0" w:rsidRDefault="006A1BA9" w:rsidP="00547AB0">
            <w:pPr>
              <w:rPr>
                <w:rFonts w:ascii="Arial" w:hAnsi="Arial" w:cs="Arial"/>
                <w:color w:val="000000"/>
                <w:lang w:eastAsia="en-GB"/>
              </w:rPr>
            </w:pPr>
            <w:r w:rsidRPr="00547AB0">
              <w:rPr>
                <w:rFonts w:ascii="Arial" w:hAnsi="Arial" w:cs="Arial"/>
                <w:color w:val="000000"/>
                <w:lang w:eastAsia="en-GB"/>
              </w:rPr>
              <w:t>48</w:t>
            </w:r>
          </w:p>
        </w:tc>
        <w:tc>
          <w:tcPr>
            <w:tcW w:w="588" w:type="dxa"/>
            <w:tcBorders>
              <w:top w:val="nil"/>
              <w:left w:val="single" w:sz="4" w:space="0" w:color="auto"/>
              <w:bottom w:val="single" w:sz="4" w:space="0" w:color="auto"/>
              <w:right w:val="single" w:sz="4" w:space="0" w:color="auto"/>
            </w:tcBorders>
          </w:tcPr>
          <w:p w14:paraId="66537D05" w14:textId="77777777" w:rsidR="00AF089C" w:rsidRPr="00547AB0" w:rsidRDefault="00CE34D2" w:rsidP="00547AB0">
            <w:pPr>
              <w:rPr>
                <w:rFonts w:ascii="Arial" w:hAnsi="Arial" w:cs="Arial"/>
                <w:color w:val="000000"/>
                <w:lang w:eastAsia="en-GB"/>
              </w:rPr>
            </w:pPr>
            <w:r w:rsidRPr="00547AB0">
              <w:rPr>
                <w:rFonts w:ascii="Arial" w:hAnsi="Arial" w:cs="Arial"/>
                <w:color w:val="000000"/>
                <w:lang w:eastAsia="en-GB"/>
              </w:rPr>
              <w:t>0</w:t>
            </w:r>
          </w:p>
        </w:tc>
        <w:tc>
          <w:tcPr>
            <w:tcW w:w="994" w:type="dxa"/>
            <w:tcBorders>
              <w:top w:val="nil"/>
              <w:left w:val="single" w:sz="4" w:space="0" w:color="auto"/>
              <w:bottom w:val="single" w:sz="4" w:space="0" w:color="auto"/>
              <w:right w:val="single" w:sz="4" w:space="0" w:color="auto"/>
            </w:tcBorders>
            <w:vAlign w:val="center"/>
          </w:tcPr>
          <w:p w14:paraId="2BF00654" w14:textId="77777777" w:rsidR="00AF089C" w:rsidRPr="00547AB0" w:rsidRDefault="006A1BA9" w:rsidP="00547AB0">
            <w:pPr>
              <w:jc w:val="right"/>
              <w:rPr>
                <w:rFonts w:ascii="Arial" w:hAnsi="Arial" w:cs="Arial"/>
                <w:color w:val="000000"/>
                <w:lang w:eastAsia="en-GB"/>
              </w:rPr>
            </w:pPr>
            <w:r w:rsidRPr="00547AB0">
              <w:rPr>
                <w:rFonts w:ascii="Arial" w:hAnsi="Arial" w:cs="Arial"/>
                <w:color w:val="000000"/>
                <w:lang w:eastAsia="en-GB"/>
              </w:rPr>
              <w:t>106</w:t>
            </w:r>
          </w:p>
        </w:tc>
        <w:tc>
          <w:tcPr>
            <w:tcW w:w="1360" w:type="dxa"/>
            <w:tcBorders>
              <w:top w:val="nil"/>
              <w:left w:val="single" w:sz="4" w:space="0" w:color="auto"/>
              <w:bottom w:val="single" w:sz="4" w:space="0" w:color="auto"/>
              <w:right w:val="single" w:sz="4" w:space="0" w:color="auto"/>
            </w:tcBorders>
          </w:tcPr>
          <w:p w14:paraId="322F925E" w14:textId="77777777" w:rsidR="00AF089C" w:rsidRPr="00547AB0" w:rsidRDefault="00CE34D2" w:rsidP="00547AB0">
            <w:pPr>
              <w:rPr>
                <w:rFonts w:ascii="Arial" w:hAnsi="Arial" w:cs="Arial"/>
                <w:color w:val="000000"/>
                <w:lang w:eastAsia="en-GB"/>
              </w:rPr>
            </w:pPr>
            <w:r w:rsidRPr="00547AB0">
              <w:rPr>
                <w:rFonts w:ascii="Arial" w:hAnsi="Arial" w:cs="Arial"/>
                <w:color w:val="000000"/>
                <w:lang w:eastAsia="en-GB"/>
              </w:rPr>
              <w:t>33</w:t>
            </w:r>
          </w:p>
        </w:tc>
      </w:tr>
      <w:tr w:rsidR="00AF089C" w:rsidRPr="00547AB0" w14:paraId="386C09AD"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6603E2D1" w14:textId="77777777" w:rsidR="00AF089C" w:rsidRPr="00547AB0" w:rsidRDefault="00AF089C" w:rsidP="00547AB0">
            <w:pPr>
              <w:rPr>
                <w:rFonts w:ascii="Arial" w:hAnsi="Arial" w:cs="Arial"/>
                <w:b/>
                <w:bCs/>
                <w:color w:val="000000"/>
                <w:lang w:eastAsia="en-GB"/>
              </w:rPr>
            </w:pPr>
            <w:r w:rsidRPr="00547AB0">
              <w:rPr>
                <w:rFonts w:ascii="Arial" w:hAnsi="Arial" w:cs="Arial"/>
                <w:b/>
                <w:bCs/>
                <w:color w:val="000000"/>
                <w:lang w:eastAsia="en-GB"/>
              </w:rPr>
              <w:t>Total</w:t>
            </w:r>
          </w:p>
        </w:tc>
        <w:tc>
          <w:tcPr>
            <w:tcW w:w="822" w:type="dxa"/>
            <w:tcBorders>
              <w:top w:val="single" w:sz="4" w:space="0" w:color="auto"/>
              <w:left w:val="nil"/>
              <w:bottom w:val="single" w:sz="4" w:space="0" w:color="auto"/>
              <w:right w:val="single" w:sz="4" w:space="0" w:color="auto"/>
            </w:tcBorders>
          </w:tcPr>
          <w:p w14:paraId="3E214AEF" w14:textId="77777777" w:rsidR="00AF089C" w:rsidRPr="00547AB0" w:rsidRDefault="00CE34D2" w:rsidP="00547AB0">
            <w:pPr>
              <w:jc w:val="right"/>
              <w:rPr>
                <w:rFonts w:ascii="Arial" w:hAnsi="Arial" w:cs="Arial"/>
                <w:b/>
                <w:bCs/>
                <w:color w:val="000000"/>
                <w:lang w:eastAsia="en-GB"/>
              </w:rPr>
            </w:pPr>
            <w:r w:rsidRPr="00547AB0">
              <w:rPr>
                <w:rFonts w:ascii="Arial" w:hAnsi="Arial" w:cs="Arial"/>
                <w:b/>
                <w:bCs/>
                <w:color w:val="000000"/>
                <w:lang w:eastAsia="en-GB"/>
              </w:rPr>
              <w:t>9</w:t>
            </w:r>
          </w:p>
        </w:tc>
        <w:tc>
          <w:tcPr>
            <w:tcW w:w="588" w:type="dxa"/>
            <w:tcBorders>
              <w:top w:val="nil"/>
              <w:left w:val="single" w:sz="4" w:space="0" w:color="auto"/>
              <w:bottom w:val="single" w:sz="4" w:space="0" w:color="auto"/>
              <w:right w:val="single" w:sz="4" w:space="0" w:color="auto"/>
            </w:tcBorders>
            <w:shd w:val="clear" w:color="auto" w:fill="auto"/>
            <w:vAlign w:val="center"/>
          </w:tcPr>
          <w:p w14:paraId="1E4498F4" w14:textId="77777777" w:rsidR="00AF089C" w:rsidRPr="00547AB0" w:rsidRDefault="00CE34D2" w:rsidP="00547AB0">
            <w:pPr>
              <w:jc w:val="right"/>
              <w:rPr>
                <w:rFonts w:ascii="Arial" w:hAnsi="Arial" w:cs="Arial"/>
                <w:b/>
                <w:bCs/>
                <w:color w:val="000000"/>
                <w:lang w:eastAsia="en-GB"/>
              </w:rPr>
            </w:pPr>
            <w:r w:rsidRPr="00547AB0">
              <w:rPr>
                <w:rFonts w:ascii="Arial" w:hAnsi="Arial" w:cs="Arial"/>
                <w:b/>
                <w:bCs/>
                <w:color w:val="000000"/>
                <w:lang w:eastAsia="en-GB"/>
              </w:rPr>
              <w:t>31</w:t>
            </w:r>
          </w:p>
        </w:tc>
        <w:tc>
          <w:tcPr>
            <w:tcW w:w="588" w:type="dxa"/>
            <w:tcBorders>
              <w:top w:val="single" w:sz="4" w:space="0" w:color="auto"/>
              <w:left w:val="nil"/>
              <w:bottom w:val="single" w:sz="4" w:space="0" w:color="auto"/>
              <w:right w:val="single" w:sz="4" w:space="0" w:color="auto"/>
            </w:tcBorders>
          </w:tcPr>
          <w:p w14:paraId="48AC9238" w14:textId="77777777" w:rsidR="00AF089C" w:rsidRPr="00547AB0" w:rsidRDefault="00CE34D2" w:rsidP="00547AB0">
            <w:pPr>
              <w:rPr>
                <w:rFonts w:ascii="Arial" w:hAnsi="Arial" w:cs="Arial"/>
                <w:b/>
                <w:color w:val="000000"/>
                <w:lang w:eastAsia="en-GB"/>
              </w:rPr>
            </w:pPr>
            <w:r w:rsidRPr="00547AB0">
              <w:rPr>
                <w:rFonts w:ascii="Arial" w:hAnsi="Arial" w:cs="Arial"/>
                <w:b/>
                <w:color w:val="000000"/>
                <w:lang w:eastAsia="en-GB"/>
              </w:rPr>
              <w:t>80</w:t>
            </w:r>
          </w:p>
        </w:tc>
        <w:tc>
          <w:tcPr>
            <w:tcW w:w="588" w:type="dxa"/>
            <w:tcBorders>
              <w:top w:val="single" w:sz="4" w:space="0" w:color="auto"/>
              <w:left w:val="single" w:sz="4" w:space="0" w:color="auto"/>
              <w:bottom w:val="single" w:sz="4" w:space="0" w:color="auto"/>
              <w:right w:val="single" w:sz="4" w:space="0" w:color="auto"/>
            </w:tcBorders>
          </w:tcPr>
          <w:p w14:paraId="1F72566C" w14:textId="77777777" w:rsidR="00AF089C" w:rsidRPr="00547AB0" w:rsidRDefault="006A1BA9" w:rsidP="00547AB0">
            <w:pPr>
              <w:rPr>
                <w:rFonts w:ascii="Arial" w:hAnsi="Arial" w:cs="Arial"/>
                <w:b/>
                <w:color w:val="000000"/>
                <w:lang w:eastAsia="en-GB"/>
              </w:rPr>
            </w:pPr>
            <w:r w:rsidRPr="00547AB0">
              <w:rPr>
                <w:rFonts w:ascii="Arial" w:hAnsi="Arial" w:cs="Arial"/>
                <w:b/>
                <w:color w:val="000000"/>
                <w:lang w:eastAsia="en-GB"/>
              </w:rPr>
              <w:t>79</w:t>
            </w:r>
          </w:p>
        </w:tc>
        <w:tc>
          <w:tcPr>
            <w:tcW w:w="588" w:type="dxa"/>
            <w:tcBorders>
              <w:top w:val="nil"/>
              <w:left w:val="single" w:sz="4" w:space="0" w:color="auto"/>
              <w:bottom w:val="single" w:sz="4" w:space="0" w:color="auto"/>
              <w:right w:val="single" w:sz="4" w:space="0" w:color="auto"/>
            </w:tcBorders>
          </w:tcPr>
          <w:p w14:paraId="006A2C2E" w14:textId="77777777" w:rsidR="00AF089C" w:rsidRPr="00547AB0" w:rsidRDefault="00CE34D2" w:rsidP="00547AB0">
            <w:pPr>
              <w:rPr>
                <w:rFonts w:ascii="Arial" w:hAnsi="Arial" w:cs="Arial"/>
                <w:b/>
                <w:color w:val="000000"/>
                <w:lang w:eastAsia="en-GB"/>
              </w:rPr>
            </w:pPr>
            <w:r w:rsidRPr="00547AB0">
              <w:rPr>
                <w:rFonts w:ascii="Arial" w:hAnsi="Arial" w:cs="Arial"/>
                <w:b/>
                <w:color w:val="000000"/>
                <w:lang w:eastAsia="en-GB"/>
              </w:rPr>
              <w:t>114</w:t>
            </w:r>
          </w:p>
        </w:tc>
        <w:tc>
          <w:tcPr>
            <w:tcW w:w="994" w:type="dxa"/>
            <w:tcBorders>
              <w:top w:val="nil"/>
              <w:left w:val="single" w:sz="4" w:space="0" w:color="auto"/>
              <w:bottom w:val="single" w:sz="4" w:space="0" w:color="auto"/>
              <w:right w:val="single" w:sz="4" w:space="0" w:color="auto"/>
            </w:tcBorders>
            <w:vAlign w:val="center"/>
          </w:tcPr>
          <w:p w14:paraId="042D8402" w14:textId="77777777" w:rsidR="00AF089C" w:rsidRPr="00547AB0" w:rsidRDefault="00CE34D2" w:rsidP="00547AB0">
            <w:pPr>
              <w:jc w:val="right"/>
              <w:rPr>
                <w:rFonts w:ascii="Arial" w:hAnsi="Arial" w:cs="Arial"/>
                <w:b/>
                <w:bCs/>
                <w:color w:val="000000"/>
                <w:lang w:eastAsia="en-GB"/>
              </w:rPr>
            </w:pPr>
            <w:r w:rsidRPr="00547AB0">
              <w:rPr>
                <w:rFonts w:ascii="Arial" w:hAnsi="Arial" w:cs="Arial"/>
                <w:b/>
                <w:bCs/>
                <w:color w:val="000000"/>
                <w:lang w:eastAsia="en-GB"/>
              </w:rPr>
              <w:t>31</w:t>
            </w:r>
            <w:r w:rsidR="006A1BA9" w:rsidRPr="00547AB0">
              <w:rPr>
                <w:rFonts w:ascii="Arial" w:hAnsi="Arial" w:cs="Arial"/>
                <w:b/>
                <w:bCs/>
                <w:color w:val="000000"/>
                <w:lang w:eastAsia="en-GB"/>
              </w:rPr>
              <w:t>3</w:t>
            </w:r>
          </w:p>
        </w:tc>
        <w:tc>
          <w:tcPr>
            <w:tcW w:w="1360" w:type="dxa"/>
            <w:tcBorders>
              <w:top w:val="nil"/>
              <w:left w:val="single" w:sz="4" w:space="0" w:color="auto"/>
              <w:bottom w:val="single" w:sz="4" w:space="0" w:color="auto"/>
              <w:right w:val="single" w:sz="4" w:space="0" w:color="auto"/>
            </w:tcBorders>
          </w:tcPr>
          <w:p w14:paraId="612DE30B" w14:textId="77777777" w:rsidR="00AF089C" w:rsidRPr="00547AB0" w:rsidRDefault="006A1BA9" w:rsidP="00547AB0">
            <w:pPr>
              <w:rPr>
                <w:rFonts w:ascii="Arial" w:hAnsi="Arial" w:cs="Arial"/>
                <w:b/>
                <w:color w:val="000000"/>
                <w:lang w:eastAsia="en-GB"/>
              </w:rPr>
            </w:pPr>
            <w:r w:rsidRPr="00547AB0">
              <w:rPr>
                <w:rFonts w:ascii="Arial" w:hAnsi="Arial" w:cs="Arial"/>
                <w:b/>
                <w:color w:val="000000"/>
                <w:lang w:eastAsia="en-GB"/>
              </w:rPr>
              <w:t>115</w:t>
            </w:r>
          </w:p>
        </w:tc>
      </w:tr>
    </w:tbl>
    <w:p w14:paraId="23BC02EC" w14:textId="77777777" w:rsidR="00AF089C" w:rsidRPr="00547AB0" w:rsidRDefault="00AF089C" w:rsidP="00547AB0">
      <w:pPr>
        <w:tabs>
          <w:tab w:val="left" w:pos="-720"/>
          <w:tab w:val="left" w:pos="0"/>
        </w:tabs>
        <w:suppressAutoHyphens/>
        <w:ind w:right="706"/>
        <w:jc w:val="both"/>
        <w:rPr>
          <w:rFonts w:ascii="Arial" w:hAnsi="Arial" w:cs="Arial"/>
          <w:i/>
          <w:snapToGrid w:val="0"/>
        </w:rPr>
      </w:pPr>
      <w:r w:rsidRPr="00547AB0">
        <w:rPr>
          <w:rFonts w:ascii="Arial" w:hAnsi="Arial" w:cs="Arial"/>
          <w:i/>
          <w:snapToGrid w:val="0"/>
        </w:rPr>
        <w:t xml:space="preserve">* includes </w:t>
      </w:r>
      <w:r w:rsidR="00CE34D2" w:rsidRPr="00547AB0">
        <w:rPr>
          <w:rFonts w:ascii="Arial" w:hAnsi="Arial" w:cs="Arial"/>
          <w:i/>
          <w:snapToGrid w:val="0"/>
        </w:rPr>
        <w:t>22</w:t>
      </w:r>
      <w:r w:rsidRPr="00547AB0">
        <w:rPr>
          <w:rFonts w:ascii="Arial" w:hAnsi="Arial" w:cs="Arial"/>
          <w:i/>
          <w:snapToGrid w:val="0"/>
        </w:rPr>
        <w:t xml:space="preserve"> five beds homes</w:t>
      </w:r>
      <w:r w:rsidR="00CE34D2" w:rsidRPr="00547AB0">
        <w:rPr>
          <w:rFonts w:ascii="Arial" w:hAnsi="Arial" w:cs="Arial"/>
          <w:i/>
          <w:snapToGrid w:val="0"/>
        </w:rPr>
        <w:t>, 1 six bed home, 1 seven bed home</w:t>
      </w:r>
    </w:p>
    <w:p w14:paraId="7EC8DFBD" w14:textId="77777777" w:rsidR="00AF089C" w:rsidRPr="00547AB0" w:rsidRDefault="00AF089C" w:rsidP="00547AB0">
      <w:pPr>
        <w:tabs>
          <w:tab w:val="left" w:pos="-720"/>
          <w:tab w:val="left" w:pos="0"/>
        </w:tabs>
        <w:suppressAutoHyphens/>
        <w:ind w:right="706"/>
        <w:jc w:val="both"/>
        <w:rPr>
          <w:rFonts w:ascii="Arial" w:hAnsi="Arial" w:cs="Arial"/>
          <w:i/>
          <w:snapToGrid w:val="0"/>
        </w:rPr>
      </w:pPr>
    </w:p>
    <w:p w14:paraId="7B3C44DA" w14:textId="77777777" w:rsidR="00AF089C" w:rsidRPr="00547AB0" w:rsidRDefault="00AF089C" w:rsidP="00547AB0">
      <w:pPr>
        <w:tabs>
          <w:tab w:val="left" w:pos="-720"/>
          <w:tab w:val="left" w:pos="0"/>
        </w:tabs>
        <w:suppressAutoHyphens/>
        <w:ind w:right="706"/>
        <w:jc w:val="both"/>
        <w:rPr>
          <w:rFonts w:ascii="Arial" w:hAnsi="Arial" w:cs="Arial"/>
          <w:b/>
          <w:snapToGrid w:val="0"/>
        </w:rPr>
      </w:pPr>
      <w:r w:rsidRPr="00547AB0">
        <w:rPr>
          <w:rFonts w:ascii="Arial" w:hAnsi="Arial" w:cs="Arial"/>
          <w:b/>
          <w:snapToGrid w:val="0"/>
        </w:rPr>
        <w:t>Table 4 – Phase 4c</w:t>
      </w:r>
    </w:p>
    <w:tbl>
      <w:tblPr>
        <w:tblW w:w="7731" w:type="dxa"/>
        <w:tblLook w:val="04A0" w:firstRow="1" w:lastRow="0" w:firstColumn="1" w:lastColumn="0" w:noHBand="0" w:noVBand="1"/>
      </w:tblPr>
      <w:tblGrid>
        <w:gridCol w:w="2203"/>
        <w:gridCol w:w="884"/>
        <w:gridCol w:w="617"/>
        <w:gridCol w:w="617"/>
        <w:gridCol w:w="617"/>
        <w:gridCol w:w="617"/>
        <w:gridCol w:w="1084"/>
        <w:gridCol w:w="1484"/>
      </w:tblGrid>
      <w:tr w:rsidR="00AF089C" w:rsidRPr="00547AB0" w14:paraId="72E9C440" w14:textId="77777777" w:rsidTr="007301F4">
        <w:trPr>
          <w:trHeight w:val="300"/>
        </w:trPr>
        <w:tc>
          <w:tcPr>
            <w:tcW w:w="22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2A4E50" w14:textId="77777777" w:rsidR="00AF089C" w:rsidRPr="00547AB0" w:rsidRDefault="00AF089C" w:rsidP="00547AB0">
            <w:pPr>
              <w:rPr>
                <w:rFonts w:ascii="Arial" w:hAnsi="Arial" w:cs="Arial"/>
                <w:b/>
                <w:bCs/>
                <w:color w:val="000000"/>
                <w:lang w:eastAsia="en-GB"/>
              </w:rPr>
            </w:pPr>
            <w:r w:rsidRPr="00547AB0">
              <w:rPr>
                <w:rFonts w:ascii="Arial" w:hAnsi="Arial" w:cs="Arial"/>
                <w:b/>
                <w:bCs/>
                <w:color w:val="000000"/>
                <w:lang w:eastAsia="en-GB"/>
              </w:rPr>
              <w:t>Phase 4c</w:t>
            </w:r>
          </w:p>
        </w:tc>
        <w:tc>
          <w:tcPr>
            <w:tcW w:w="4168" w:type="dxa"/>
            <w:gridSpan w:val="6"/>
            <w:tcBorders>
              <w:top w:val="single" w:sz="4" w:space="0" w:color="auto"/>
              <w:left w:val="nil"/>
              <w:bottom w:val="single" w:sz="4" w:space="0" w:color="auto"/>
              <w:right w:val="single" w:sz="4" w:space="0" w:color="auto"/>
            </w:tcBorders>
            <w:shd w:val="clear" w:color="auto" w:fill="D9D9D9"/>
          </w:tcPr>
          <w:p w14:paraId="3C0B3B4A" w14:textId="77777777" w:rsidR="00AF089C" w:rsidRPr="00547AB0" w:rsidRDefault="00AF089C" w:rsidP="00547AB0">
            <w:pPr>
              <w:rPr>
                <w:rFonts w:ascii="Arial" w:hAnsi="Arial" w:cs="Arial"/>
                <w:color w:val="000000"/>
                <w:lang w:eastAsia="en-GB"/>
              </w:rPr>
            </w:pPr>
            <w:r w:rsidRPr="00547AB0">
              <w:rPr>
                <w:rFonts w:ascii="Arial" w:hAnsi="Arial" w:cs="Arial"/>
                <w:b/>
                <w:color w:val="000000"/>
                <w:lang w:eastAsia="en-GB"/>
              </w:rPr>
              <w:t>Existing</w:t>
            </w:r>
            <w:r w:rsidRPr="00547AB0">
              <w:rPr>
                <w:rFonts w:ascii="Arial" w:hAnsi="Arial" w:cs="Arial"/>
                <w:color w:val="000000"/>
                <w:lang w:eastAsia="en-GB"/>
              </w:rPr>
              <w:t xml:space="preserve">  </w:t>
            </w:r>
            <w:r w:rsidRPr="00547AB0">
              <w:rPr>
                <w:rFonts w:ascii="Arial" w:hAnsi="Arial" w:cs="Arial"/>
                <w:b/>
                <w:color w:val="000000"/>
                <w:lang w:eastAsia="en-GB"/>
              </w:rPr>
              <w:t>Bed size</w:t>
            </w:r>
          </w:p>
        </w:tc>
        <w:tc>
          <w:tcPr>
            <w:tcW w:w="1360" w:type="dxa"/>
            <w:tcBorders>
              <w:top w:val="single" w:sz="4" w:space="0" w:color="auto"/>
              <w:left w:val="single" w:sz="4" w:space="0" w:color="auto"/>
              <w:bottom w:val="single" w:sz="4" w:space="0" w:color="auto"/>
              <w:right w:val="single" w:sz="4" w:space="0" w:color="auto"/>
            </w:tcBorders>
            <w:shd w:val="clear" w:color="auto" w:fill="D9D9D9"/>
          </w:tcPr>
          <w:p w14:paraId="15EE52C3" w14:textId="77777777" w:rsidR="00AF089C" w:rsidRPr="00547AB0" w:rsidRDefault="00AF089C" w:rsidP="00547AB0">
            <w:pPr>
              <w:rPr>
                <w:rFonts w:ascii="Arial" w:hAnsi="Arial" w:cs="Arial"/>
                <w:color w:val="000000"/>
                <w:lang w:eastAsia="en-GB"/>
              </w:rPr>
            </w:pPr>
          </w:p>
        </w:tc>
      </w:tr>
      <w:tr w:rsidR="00AF089C" w:rsidRPr="00547AB0" w14:paraId="25B34C6B" w14:textId="77777777" w:rsidTr="007301F4">
        <w:trPr>
          <w:trHeight w:val="345"/>
        </w:trPr>
        <w:tc>
          <w:tcPr>
            <w:tcW w:w="2203" w:type="dxa"/>
            <w:tcBorders>
              <w:top w:val="nil"/>
              <w:left w:val="single" w:sz="4" w:space="0" w:color="auto"/>
              <w:bottom w:val="single" w:sz="4" w:space="0" w:color="auto"/>
              <w:right w:val="single" w:sz="4" w:space="0" w:color="auto"/>
            </w:tcBorders>
            <w:shd w:val="clear" w:color="auto" w:fill="D9D9D9"/>
            <w:vAlign w:val="center"/>
            <w:hideMark/>
          </w:tcPr>
          <w:p w14:paraId="0D1ABB0C"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 </w:t>
            </w:r>
          </w:p>
        </w:tc>
        <w:tc>
          <w:tcPr>
            <w:tcW w:w="822" w:type="dxa"/>
            <w:tcBorders>
              <w:top w:val="single" w:sz="4" w:space="0" w:color="auto"/>
              <w:left w:val="nil"/>
              <w:bottom w:val="single" w:sz="4" w:space="0" w:color="auto"/>
              <w:right w:val="single" w:sz="4" w:space="0" w:color="auto"/>
            </w:tcBorders>
            <w:shd w:val="clear" w:color="auto" w:fill="D9D9D9"/>
          </w:tcPr>
          <w:p w14:paraId="55866F22"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Bedsit</w:t>
            </w:r>
          </w:p>
        </w:tc>
        <w:tc>
          <w:tcPr>
            <w:tcW w:w="588" w:type="dxa"/>
            <w:tcBorders>
              <w:top w:val="nil"/>
              <w:left w:val="single" w:sz="4" w:space="0" w:color="auto"/>
              <w:bottom w:val="single" w:sz="4" w:space="0" w:color="auto"/>
              <w:right w:val="single" w:sz="4" w:space="0" w:color="auto"/>
            </w:tcBorders>
            <w:shd w:val="clear" w:color="auto" w:fill="D9D9D9"/>
            <w:vAlign w:val="center"/>
          </w:tcPr>
          <w:p w14:paraId="216258E6"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 xml:space="preserve">1 bed </w:t>
            </w:r>
          </w:p>
        </w:tc>
        <w:tc>
          <w:tcPr>
            <w:tcW w:w="588" w:type="dxa"/>
            <w:tcBorders>
              <w:top w:val="single" w:sz="4" w:space="0" w:color="auto"/>
              <w:left w:val="nil"/>
              <w:bottom w:val="single" w:sz="4" w:space="0" w:color="auto"/>
              <w:right w:val="single" w:sz="4" w:space="0" w:color="auto"/>
            </w:tcBorders>
            <w:shd w:val="clear" w:color="auto" w:fill="D9D9D9"/>
          </w:tcPr>
          <w:p w14:paraId="54F93875"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2 bed</w:t>
            </w:r>
          </w:p>
        </w:tc>
        <w:tc>
          <w:tcPr>
            <w:tcW w:w="588" w:type="dxa"/>
            <w:tcBorders>
              <w:top w:val="single" w:sz="4" w:space="0" w:color="auto"/>
              <w:left w:val="single" w:sz="4" w:space="0" w:color="auto"/>
              <w:bottom w:val="single" w:sz="4" w:space="0" w:color="auto"/>
              <w:right w:val="single" w:sz="4" w:space="0" w:color="auto"/>
            </w:tcBorders>
            <w:shd w:val="clear" w:color="auto" w:fill="D9D9D9"/>
          </w:tcPr>
          <w:p w14:paraId="77F7D696"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3 bed</w:t>
            </w:r>
          </w:p>
        </w:tc>
        <w:tc>
          <w:tcPr>
            <w:tcW w:w="588" w:type="dxa"/>
            <w:tcBorders>
              <w:top w:val="nil"/>
              <w:left w:val="single" w:sz="4" w:space="0" w:color="auto"/>
              <w:bottom w:val="single" w:sz="4" w:space="0" w:color="auto"/>
              <w:right w:val="single" w:sz="4" w:space="0" w:color="auto"/>
            </w:tcBorders>
            <w:shd w:val="clear" w:color="auto" w:fill="D9D9D9"/>
          </w:tcPr>
          <w:p w14:paraId="79F042E2"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4 bed</w:t>
            </w:r>
          </w:p>
        </w:tc>
        <w:tc>
          <w:tcPr>
            <w:tcW w:w="994" w:type="dxa"/>
            <w:tcBorders>
              <w:top w:val="nil"/>
              <w:left w:val="single" w:sz="4" w:space="0" w:color="auto"/>
              <w:bottom w:val="single" w:sz="4" w:space="0" w:color="auto"/>
              <w:right w:val="single" w:sz="4" w:space="0" w:color="auto"/>
            </w:tcBorders>
            <w:shd w:val="clear" w:color="auto" w:fill="D9D9D9"/>
            <w:vAlign w:val="center"/>
          </w:tcPr>
          <w:p w14:paraId="1142C4D3"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Total Tenants</w:t>
            </w:r>
          </w:p>
        </w:tc>
        <w:tc>
          <w:tcPr>
            <w:tcW w:w="1360" w:type="dxa"/>
            <w:tcBorders>
              <w:top w:val="nil"/>
              <w:left w:val="single" w:sz="4" w:space="0" w:color="auto"/>
              <w:bottom w:val="single" w:sz="4" w:space="0" w:color="auto"/>
              <w:right w:val="single" w:sz="4" w:space="0" w:color="auto"/>
            </w:tcBorders>
            <w:shd w:val="clear" w:color="auto" w:fill="D9D9D9"/>
          </w:tcPr>
          <w:p w14:paraId="49859BB5"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Households Registered</w:t>
            </w:r>
          </w:p>
        </w:tc>
      </w:tr>
      <w:tr w:rsidR="00AF089C" w:rsidRPr="00547AB0" w14:paraId="1A611359"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6A875A4B"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Calverton</w:t>
            </w:r>
          </w:p>
        </w:tc>
        <w:tc>
          <w:tcPr>
            <w:tcW w:w="822" w:type="dxa"/>
            <w:tcBorders>
              <w:top w:val="single" w:sz="4" w:space="0" w:color="auto"/>
              <w:left w:val="nil"/>
              <w:bottom w:val="single" w:sz="4" w:space="0" w:color="auto"/>
              <w:right w:val="single" w:sz="4" w:space="0" w:color="auto"/>
            </w:tcBorders>
          </w:tcPr>
          <w:p w14:paraId="659FDCA4"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shd w:val="clear" w:color="auto" w:fill="auto"/>
            <w:vAlign w:val="center"/>
          </w:tcPr>
          <w:p w14:paraId="40E060E9"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nil"/>
              <w:bottom w:val="single" w:sz="4" w:space="0" w:color="auto"/>
              <w:right w:val="single" w:sz="4" w:space="0" w:color="auto"/>
            </w:tcBorders>
          </w:tcPr>
          <w:p w14:paraId="7AF2A29B" w14:textId="77777777" w:rsidR="00AF089C" w:rsidRPr="00547AB0" w:rsidRDefault="007C40AB" w:rsidP="00547AB0">
            <w:pPr>
              <w:rPr>
                <w:rFonts w:ascii="Arial" w:hAnsi="Arial" w:cs="Arial"/>
                <w:color w:val="000000"/>
                <w:lang w:eastAsia="en-GB"/>
              </w:rPr>
            </w:pPr>
            <w:r w:rsidRPr="00547AB0">
              <w:rPr>
                <w:rFonts w:ascii="Arial" w:hAnsi="Arial" w:cs="Arial"/>
                <w:color w:val="000000"/>
                <w:lang w:eastAsia="en-GB"/>
              </w:rPr>
              <w:t>17</w:t>
            </w:r>
          </w:p>
        </w:tc>
        <w:tc>
          <w:tcPr>
            <w:tcW w:w="588" w:type="dxa"/>
            <w:tcBorders>
              <w:top w:val="single" w:sz="4" w:space="0" w:color="auto"/>
              <w:left w:val="single" w:sz="4" w:space="0" w:color="auto"/>
              <w:bottom w:val="single" w:sz="4" w:space="0" w:color="auto"/>
              <w:right w:val="single" w:sz="4" w:space="0" w:color="auto"/>
            </w:tcBorders>
          </w:tcPr>
          <w:p w14:paraId="49551DF4" w14:textId="77777777" w:rsidR="00AF089C" w:rsidRPr="00547AB0" w:rsidRDefault="007C40AB" w:rsidP="00547AB0">
            <w:pPr>
              <w:rPr>
                <w:rFonts w:ascii="Arial" w:hAnsi="Arial" w:cs="Arial"/>
                <w:color w:val="000000"/>
                <w:lang w:eastAsia="en-GB"/>
              </w:rPr>
            </w:pPr>
            <w:r w:rsidRPr="00547AB0">
              <w:rPr>
                <w:rFonts w:ascii="Arial" w:hAnsi="Arial" w:cs="Arial"/>
                <w:color w:val="000000"/>
                <w:lang w:eastAsia="en-GB"/>
              </w:rPr>
              <w:t>6</w:t>
            </w:r>
          </w:p>
        </w:tc>
        <w:tc>
          <w:tcPr>
            <w:tcW w:w="588" w:type="dxa"/>
            <w:tcBorders>
              <w:top w:val="nil"/>
              <w:left w:val="single" w:sz="4" w:space="0" w:color="auto"/>
              <w:bottom w:val="single" w:sz="4" w:space="0" w:color="auto"/>
              <w:right w:val="single" w:sz="4" w:space="0" w:color="auto"/>
            </w:tcBorders>
          </w:tcPr>
          <w:p w14:paraId="616AE70A" w14:textId="77777777" w:rsidR="00AF089C" w:rsidRPr="00547AB0" w:rsidRDefault="007C40AB" w:rsidP="00547AB0">
            <w:pPr>
              <w:rPr>
                <w:rFonts w:ascii="Arial" w:hAnsi="Arial" w:cs="Arial"/>
                <w:color w:val="000000"/>
                <w:lang w:eastAsia="en-GB"/>
              </w:rPr>
            </w:pPr>
            <w:r w:rsidRPr="00547AB0">
              <w:rPr>
                <w:rFonts w:ascii="Arial" w:hAnsi="Arial" w:cs="Arial"/>
                <w:color w:val="000000"/>
                <w:lang w:eastAsia="en-GB"/>
              </w:rPr>
              <w:t>8</w:t>
            </w:r>
          </w:p>
        </w:tc>
        <w:tc>
          <w:tcPr>
            <w:tcW w:w="994" w:type="dxa"/>
            <w:tcBorders>
              <w:top w:val="nil"/>
              <w:left w:val="single" w:sz="4" w:space="0" w:color="auto"/>
              <w:bottom w:val="single" w:sz="4" w:space="0" w:color="auto"/>
              <w:right w:val="single" w:sz="4" w:space="0" w:color="auto"/>
            </w:tcBorders>
            <w:vAlign w:val="center"/>
          </w:tcPr>
          <w:p w14:paraId="5D2E5CD2" w14:textId="77777777" w:rsidR="00AF089C" w:rsidRPr="00547AB0" w:rsidRDefault="007C40AB" w:rsidP="00547AB0">
            <w:pPr>
              <w:jc w:val="right"/>
              <w:rPr>
                <w:rFonts w:ascii="Arial" w:hAnsi="Arial" w:cs="Arial"/>
                <w:color w:val="000000"/>
                <w:lang w:eastAsia="en-GB"/>
              </w:rPr>
            </w:pPr>
            <w:r w:rsidRPr="00547AB0">
              <w:rPr>
                <w:rFonts w:ascii="Arial" w:hAnsi="Arial" w:cs="Arial"/>
                <w:color w:val="000000"/>
                <w:lang w:eastAsia="en-GB"/>
              </w:rPr>
              <w:t>31</w:t>
            </w:r>
          </w:p>
        </w:tc>
        <w:tc>
          <w:tcPr>
            <w:tcW w:w="1360" w:type="dxa"/>
            <w:tcBorders>
              <w:top w:val="nil"/>
              <w:left w:val="single" w:sz="4" w:space="0" w:color="auto"/>
              <w:bottom w:val="single" w:sz="4" w:space="0" w:color="auto"/>
              <w:right w:val="single" w:sz="4" w:space="0" w:color="auto"/>
            </w:tcBorders>
          </w:tcPr>
          <w:p w14:paraId="56ABDD99" w14:textId="77777777" w:rsidR="00AF089C" w:rsidRPr="00547AB0" w:rsidRDefault="007C40AB" w:rsidP="00547AB0">
            <w:pPr>
              <w:rPr>
                <w:rFonts w:ascii="Arial" w:hAnsi="Arial" w:cs="Arial"/>
                <w:color w:val="000000"/>
                <w:lang w:eastAsia="en-GB"/>
              </w:rPr>
            </w:pPr>
            <w:r w:rsidRPr="00547AB0">
              <w:rPr>
                <w:rFonts w:ascii="Arial" w:hAnsi="Arial" w:cs="Arial"/>
                <w:color w:val="000000"/>
                <w:lang w:eastAsia="en-GB"/>
              </w:rPr>
              <w:t>18</w:t>
            </w:r>
          </w:p>
        </w:tc>
      </w:tr>
      <w:tr w:rsidR="00AF089C" w:rsidRPr="00547AB0" w14:paraId="39667FD3"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192FEBDD"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Gaitskell House</w:t>
            </w:r>
          </w:p>
        </w:tc>
        <w:tc>
          <w:tcPr>
            <w:tcW w:w="822" w:type="dxa"/>
            <w:tcBorders>
              <w:top w:val="single" w:sz="4" w:space="0" w:color="auto"/>
              <w:left w:val="nil"/>
              <w:bottom w:val="single" w:sz="4" w:space="0" w:color="auto"/>
              <w:right w:val="single" w:sz="4" w:space="0" w:color="auto"/>
            </w:tcBorders>
          </w:tcPr>
          <w:p w14:paraId="5E784F68"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4</w:t>
            </w:r>
          </w:p>
        </w:tc>
        <w:tc>
          <w:tcPr>
            <w:tcW w:w="588" w:type="dxa"/>
            <w:tcBorders>
              <w:top w:val="nil"/>
              <w:left w:val="single" w:sz="4" w:space="0" w:color="auto"/>
              <w:bottom w:val="single" w:sz="4" w:space="0" w:color="auto"/>
              <w:right w:val="single" w:sz="4" w:space="0" w:color="auto"/>
            </w:tcBorders>
            <w:shd w:val="clear" w:color="auto" w:fill="auto"/>
            <w:vAlign w:val="center"/>
          </w:tcPr>
          <w:p w14:paraId="488B259E"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nil"/>
              <w:bottom w:val="single" w:sz="4" w:space="0" w:color="auto"/>
              <w:right w:val="single" w:sz="4" w:space="0" w:color="auto"/>
            </w:tcBorders>
          </w:tcPr>
          <w:p w14:paraId="1D2EFA43"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29</w:t>
            </w:r>
          </w:p>
        </w:tc>
        <w:tc>
          <w:tcPr>
            <w:tcW w:w="588" w:type="dxa"/>
            <w:tcBorders>
              <w:top w:val="single" w:sz="4" w:space="0" w:color="auto"/>
              <w:left w:val="single" w:sz="4" w:space="0" w:color="auto"/>
              <w:bottom w:val="single" w:sz="4" w:space="0" w:color="auto"/>
              <w:right w:val="single" w:sz="4" w:space="0" w:color="auto"/>
            </w:tcBorders>
          </w:tcPr>
          <w:p w14:paraId="2E43AA57"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31</w:t>
            </w:r>
          </w:p>
        </w:tc>
        <w:tc>
          <w:tcPr>
            <w:tcW w:w="588" w:type="dxa"/>
            <w:tcBorders>
              <w:top w:val="nil"/>
              <w:left w:val="single" w:sz="4" w:space="0" w:color="auto"/>
              <w:bottom w:val="single" w:sz="4" w:space="0" w:color="auto"/>
              <w:right w:val="single" w:sz="4" w:space="0" w:color="auto"/>
            </w:tcBorders>
          </w:tcPr>
          <w:p w14:paraId="74EAA8D0"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0</w:t>
            </w:r>
          </w:p>
        </w:tc>
        <w:tc>
          <w:tcPr>
            <w:tcW w:w="994" w:type="dxa"/>
            <w:tcBorders>
              <w:top w:val="nil"/>
              <w:left w:val="single" w:sz="4" w:space="0" w:color="auto"/>
              <w:bottom w:val="single" w:sz="4" w:space="0" w:color="auto"/>
              <w:right w:val="single" w:sz="4" w:space="0" w:color="auto"/>
            </w:tcBorders>
            <w:vAlign w:val="center"/>
          </w:tcPr>
          <w:p w14:paraId="695B3244"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64</w:t>
            </w:r>
          </w:p>
        </w:tc>
        <w:tc>
          <w:tcPr>
            <w:tcW w:w="1360" w:type="dxa"/>
            <w:tcBorders>
              <w:top w:val="nil"/>
              <w:left w:val="single" w:sz="4" w:space="0" w:color="auto"/>
              <w:bottom w:val="single" w:sz="4" w:space="0" w:color="auto"/>
              <w:right w:val="single" w:sz="4" w:space="0" w:color="auto"/>
            </w:tcBorders>
          </w:tcPr>
          <w:p w14:paraId="6AA43A89"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27</w:t>
            </w:r>
          </w:p>
        </w:tc>
      </w:tr>
      <w:tr w:rsidR="00AF089C" w:rsidRPr="00547AB0" w14:paraId="47709957"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2C428444"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Gayhurst</w:t>
            </w:r>
          </w:p>
        </w:tc>
        <w:tc>
          <w:tcPr>
            <w:tcW w:w="822" w:type="dxa"/>
            <w:tcBorders>
              <w:top w:val="single" w:sz="4" w:space="0" w:color="auto"/>
              <w:left w:val="nil"/>
              <w:bottom w:val="single" w:sz="4" w:space="0" w:color="auto"/>
              <w:right w:val="single" w:sz="4" w:space="0" w:color="auto"/>
            </w:tcBorders>
          </w:tcPr>
          <w:p w14:paraId="0ED8EA8A"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shd w:val="clear" w:color="auto" w:fill="auto"/>
            <w:vAlign w:val="center"/>
          </w:tcPr>
          <w:p w14:paraId="32AA6EB3"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10</w:t>
            </w:r>
          </w:p>
        </w:tc>
        <w:tc>
          <w:tcPr>
            <w:tcW w:w="588" w:type="dxa"/>
            <w:tcBorders>
              <w:top w:val="single" w:sz="4" w:space="0" w:color="auto"/>
              <w:left w:val="nil"/>
              <w:bottom w:val="single" w:sz="4" w:space="0" w:color="auto"/>
              <w:right w:val="single" w:sz="4" w:space="0" w:color="auto"/>
            </w:tcBorders>
          </w:tcPr>
          <w:p w14:paraId="4F659634"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47</w:t>
            </w:r>
          </w:p>
        </w:tc>
        <w:tc>
          <w:tcPr>
            <w:tcW w:w="588" w:type="dxa"/>
            <w:tcBorders>
              <w:top w:val="single" w:sz="4" w:space="0" w:color="auto"/>
              <w:left w:val="single" w:sz="4" w:space="0" w:color="auto"/>
              <w:bottom w:val="single" w:sz="4" w:space="0" w:color="auto"/>
              <w:right w:val="single" w:sz="4" w:space="0" w:color="auto"/>
            </w:tcBorders>
          </w:tcPr>
          <w:p w14:paraId="0740262E"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63</w:t>
            </w:r>
          </w:p>
        </w:tc>
        <w:tc>
          <w:tcPr>
            <w:tcW w:w="588" w:type="dxa"/>
            <w:tcBorders>
              <w:top w:val="nil"/>
              <w:left w:val="single" w:sz="4" w:space="0" w:color="auto"/>
              <w:bottom w:val="single" w:sz="4" w:space="0" w:color="auto"/>
              <w:right w:val="single" w:sz="4" w:space="0" w:color="auto"/>
            </w:tcBorders>
          </w:tcPr>
          <w:p w14:paraId="43056BA8"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42*</w:t>
            </w:r>
          </w:p>
        </w:tc>
        <w:tc>
          <w:tcPr>
            <w:tcW w:w="994" w:type="dxa"/>
            <w:tcBorders>
              <w:top w:val="nil"/>
              <w:left w:val="single" w:sz="4" w:space="0" w:color="auto"/>
              <w:bottom w:val="single" w:sz="4" w:space="0" w:color="auto"/>
              <w:right w:val="single" w:sz="4" w:space="0" w:color="auto"/>
            </w:tcBorders>
            <w:vAlign w:val="center"/>
          </w:tcPr>
          <w:p w14:paraId="41FFE7AB"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162</w:t>
            </w:r>
          </w:p>
        </w:tc>
        <w:tc>
          <w:tcPr>
            <w:tcW w:w="1360" w:type="dxa"/>
            <w:tcBorders>
              <w:top w:val="nil"/>
              <w:left w:val="single" w:sz="4" w:space="0" w:color="auto"/>
              <w:bottom w:val="single" w:sz="4" w:space="0" w:color="auto"/>
              <w:right w:val="single" w:sz="4" w:space="0" w:color="auto"/>
            </w:tcBorders>
          </w:tcPr>
          <w:p w14:paraId="11676A95"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74</w:t>
            </w:r>
          </w:p>
        </w:tc>
      </w:tr>
      <w:tr w:rsidR="00AF089C" w:rsidRPr="00547AB0" w14:paraId="5B42B316"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tcPr>
          <w:p w14:paraId="45B775D2" w14:textId="77777777" w:rsidR="00AF089C" w:rsidRPr="00547AB0" w:rsidRDefault="00AF089C" w:rsidP="00547AB0">
            <w:pPr>
              <w:rPr>
                <w:rFonts w:ascii="Arial" w:hAnsi="Arial" w:cs="Arial"/>
                <w:color w:val="000000"/>
                <w:lang w:eastAsia="en-GB"/>
              </w:rPr>
            </w:pPr>
            <w:r w:rsidRPr="00547AB0">
              <w:rPr>
                <w:rFonts w:ascii="Arial" w:hAnsi="Arial" w:cs="Arial"/>
                <w:color w:val="000000"/>
                <w:lang w:eastAsia="en-GB"/>
              </w:rPr>
              <w:t>Hambledon</w:t>
            </w:r>
          </w:p>
        </w:tc>
        <w:tc>
          <w:tcPr>
            <w:tcW w:w="822" w:type="dxa"/>
            <w:tcBorders>
              <w:top w:val="single" w:sz="4" w:space="0" w:color="auto"/>
              <w:left w:val="nil"/>
              <w:bottom w:val="single" w:sz="4" w:space="0" w:color="auto"/>
              <w:right w:val="single" w:sz="4" w:space="0" w:color="auto"/>
            </w:tcBorders>
          </w:tcPr>
          <w:p w14:paraId="2A2FE39D"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nil"/>
              <w:left w:val="single" w:sz="4" w:space="0" w:color="auto"/>
              <w:bottom w:val="single" w:sz="4" w:space="0" w:color="auto"/>
              <w:right w:val="single" w:sz="4" w:space="0" w:color="auto"/>
            </w:tcBorders>
            <w:shd w:val="clear" w:color="auto" w:fill="auto"/>
            <w:vAlign w:val="center"/>
          </w:tcPr>
          <w:p w14:paraId="0A3BCE36"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0</w:t>
            </w:r>
          </w:p>
        </w:tc>
        <w:tc>
          <w:tcPr>
            <w:tcW w:w="588" w:type="dxa"/>
            <w:tcBorders>
              <w:top w:val="single" w:sz="4" w:space="0" w:color="auto"/>
              <w:left w:val="nil"/>
              <w:bottom w:val="single" w:sz="4" w:space="0" w:color="auto"/>
              <w:right w:val="single" w:sz="4" w:space="0" w:color="auto"/>
            </w:tcBorders>
          </w:tcPr>
          <w:p w14:paraId="3362AEBB"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10</w:t>
            </w:r>
          </w:p>
        </w:tc>
        <w:tc>
          <w:tcPr>
            <w:tcW w:w="588" w:type="dxa"/>
            <w:tcBorders>
              <w:top w:val="single" w:sz="4" w:space="0" w:color="auto"/>
              <w:left w:val="single" w:sz="4" w:space="0" w:color="auto"/>
              <w:bottom w:val="single" w:sz="4" w:space="0" w:color="auto"/>
              <w:right w:val="single" w:sz="4" w:space="0" w:color="auto"/>
            </w:tcBorders>
          </w:tcPr>
          <w:p w14:paraId="6BD60FDA"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10</w:t>
            </w:r>
          </w:p>
        </w:tc>
        <w:tc>
          <w:tcPr>
            <w:tcW w:w="588" w:type="dxa"/>
            <w:tcBorders>
              <w:top w:val="nil"/>
              <w:left w:val="single" w:sz="4" w:space="0" w:color="auto"/>
              <w:bottom w:val="single" w:sz="4" w:space="0" w:color="auto"/>
              <w:right w:val="single" w:sz="4" w:space="0" w:color="auto"/>
            </w:tcBorders>
          </w:tcPr>
          <w:p w14:paraId="0E2B08D2"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0</w:t>
            </w:r>
          </w:p>
        </w:tc>
        <w:tc>
          <w:tcPr>
            <w:tcW w:w="994" w:type="dxa"/>
            <w:tcBorders>
              <w:top w:val="nil"/>
              <w:left w:val="single" w:sz="4" w:space="0" w:color="auto"/>
              <w:bottom w:val="single" w:sz="4" w:space="0" w:color="auto"/>
              <w:right w:val="single" w:sz="4" w:space="0" w:color="auto"/>
            </w:tcBorders>
            <w:vAlign w:val="center"/>
          </w:tcPr>
          <w:p w14:paraId="23FE260D" w14:textId="77777777" w:rsidR="00AF089C" w:rsidRPr="00547AB0" w:rsidRDefault="005E64AF" w:rsidP="00547AB0">
            <w:pPr>
              <w:jc w:val="right"/>
              <w:rPr>
                <w:rFonts w:ascii="Arial" w:hAnsi="Arial" w:cs="Arial"/>
                <w:color w:val="000000"/>
                <w:lang w:eastAsia="en-GB"/>
              </w:rPr>
            </w:pPr>
            <w:r w:rsidRPr="00547AB0">
              <w:rPr>
                <w:rFonts w:ascii="Arial" w:hAnsi="Arial" w:cs="Arial"/>
                <w:color w:val="000000"/>
                <w:lang w:eastAsia="en-GB"/>
              </w:rPr>
              <w:t>20</w:t>
            </w:r>
          </w:p>
        </w:tc>
        <w:tc>
          <w:tcPr>
            <w:tcW w:w="1360" w:type="dxa"/>
            <w:tcBorders>
              <w:top w:val="nil"/>
              <w:left w:val="single" w:sz="4" w:space="0" w:color="auto"/>
              <w:bottom w:val="single" w:sz="4" w:space="0" w:color="auto"/>
              <w:right w:val="single" w:sz="4" w:space="0" w:color="auto"/>
            </w:tcBorders>
          </w:tcPr>
          <w:p w14:paraId="68067851" w14:textId="77777777" w:rsidR="00AF089C" w:rsidRPr="00547AB0" w:rsidRDefault="005E64AF" w:rsidP="00547AB0">
            <w:pPr>
              <w:rPr>
                <w:rFonts w:ascii="Arial" w:hAnsi="Arial" w:cs="Arial"/>
                <w:color w:val="000000"/>
                <w:lang w:eastAsia="en-GB"/>
              </w:rPr>
            </w:pPr>
            <w:r w:rsidRPr="00547AB0">
              <w:rPr>
                <w:rFonts w:ascii="Arial" w:hAnsi="Arial" w:cs="Arial"/>
                <w:color w:val="000000"/>
                <w:lang w:eastAsia="en-GB"/>
              </w:rPr>
              <w:t>11</w:t>
            </w:r>
          </w:p>
        </w:tc>
      </w:tr>
      <w:tr w:rsidR="00AF089C" w:rsidRPr="00547AB0" w14:paraId="0D865377" w14:textId="77777777" w:rsidTr="007301F4">
        <w:trPr>
          <w:trHeight w:val="300"/>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28DD2FE8" w14:textId="77777777" w:rsidR="00AF089C" w:rsidRPr="00547AB0" w:rsidRDefault="00AF089C" w:rsidP="00547AB0">
            <w:pPr>
              <w:rPr>
                <w:rFonts w:ascii="Arial" w:hAnsi="Arial" w:cs="Arial"/>
                <w:b/>
                <w:bCs/>
                <w:color w:val="000000"/>
                <w:lang w:eastAsia="en-GB"/>
              </w:rPr>
            </w:pPr>
            <w:r w:rsidRPr="00547AB0">
              <w:rPr>
                <w:rFonts w:ascii="Arial" w:hAnsi="Arial" w:cs="Arial"/>
                <w:b/>
                <w:bCs/>
                <w:color w:val="000000"/>
                <w:lang w:eastAsia="en-GB"/>
              </w:rPr>
              <w:t>Total</w:t>
            </w:r>
          </w:p>
        </w:tc>
        <w:tc>
          <w:tcPr>
            <w:tcW w:w="822" w:type="dxa"/>
            <w:tcBorders>
              <w:top w:val="single" w:sz="4" w:space="0" w:color="auto"/>
              <w:left w:val="nil"/>
              <w:bottom w:val="single" w:sz="4" w:space="0" w:color="auto"/>
              <w:right w:val="single" w:sz="4" w:space="0" w:color="auto"/>
            </w:tcBorders>
          </w:tcPr>
          <w:p w14:paraId="488393C0" w14:textId="77777777" w:rsidR="00AF089C" w:rsidRPr="00547AB0" w:rsidRDefault="005E64AF" w:rsidP="00547AB0">
            <w:pPr>
              <w:jc w:val="right"/>
              <w:rPr>
                <w:rFonts w:ascii="Arial" w:hAnsi="Arial" w:cs="Arial"/>
                <w:b/>
                <w:bCs/>
                <w:color w:val="000000"/>
                <w:lang w:eastAsia="en-GB"/>
              </w:rPr>
            </w:pPr>
            <w:r w:rsidRPr="00547AB0">
              <w:rPr>
                <w:rFonts w:ascii="Arial" w:hAnsi="Arial" w:cs="Arial"/>
                <w:b/>
                <w:bCs/>
                <w:color w:val="000000"/>
                <w:lang w:eastAsia="en-GB"/>
              </w:rPr>
              <w:t>4</w:t>
            </w:r>
          </w:p>
        </w:tc>
        <w:tc>
          <w:tcPr>
            <w:tcW w:w="588" w:type="dxa"/>
            <w:tcBorders>
              <w:top w:val="nil"/>
              <w:left w:val="single" w:sz="4" w:space="0" w:color="auto"/>
              <w:bottom w:val="single" w:sz="4" w:space="0" w:color="auto"/>
              <w:right w:val="single" w:sz="4" w:space="0" w:color="auto"/>
            </w:tcBorders>
            <w:shd w:val="clear" w:color="auto" w:fill="auto"/>
            <w:vAlign w:val="center"/>
          </w:tcPr>
          <w:p w14:paraId="7AC7F6A0" w14:textId="77777777" w:rsidR="00AF089C" w:rsidRPr="00547AB0" w:rsidRDefault="005E64AF" w:rsidP="00547AB0">
            <w:pPr>
              <w:jc w:val="right"/>
              <w:rPr>
                <w:rFonts w:ascii="Arial" w:hAnsi="Arial" w:cs="Arial"/>
                <w:b/>
                <w:bCs/>
                <w:color w:val="000000"/>
                <w:lang w:eastAsia="en-GB"/>
              </w:rPr>
            </w:pPr>
            <w:r w:rsidRPr="00547AB0">
              <w:rPr>
                <w:rFonts w:ascii="Arial" w:hAnsi="Arial" w:cs="Arial"/>
                <w:b/>
                <w:bCs/>
                <w:color w:val="000000"/>
                <w:lang w:eastAsia="en-GB"/>
              </w:rPr>
              <w:t>10</w:t>
            </w:r>
          </w:p>
        </w:tc>
        <w:tc>
          <w:tcPr>
            <w:tcW w:w="588" w:type="dxa"/>
            <w:tcBorders>
              <w:top w:val="single" w:sz="4" w:space="0" w:color="auto"/>
              <w:left w:val="nil"/>
              <w:bottom w:val="single" w:sz="4" w:space="0" w:color="auto"/>
              <w:right w:val="single" w:sz="4" w:space="0" w:color="auto"/>
            </w:tcBorders>
          </w:tcPr>
          <w:p w14:paraId="644D5C12" w14:textId="77777777" w:rsidR="00AF089C" w:rsidRPr="00547AB0" w:rsidRDefault="005E64AF" w:rsidP="00547AB0">
            <w:pPr>
              <w:rPr>
                <w:rFonts w:ascii="Arial" w:hAnsi="Arial" w:cs="Arial"/>
                <w:b/>
                <w:color w:val="000000"/>
                <w:lang w:eastAsia="en-GB"/>
              </w:rPr>
            </w:pPr>
            <w:r w:rsidRPr="00547AB0">
              <w:rPr>
                <w:rFonts w:ascii="Arial" w:hAnsi="Arial" w:cs="Arial"/>
                <w:b/>
                <w:color w:val="000000"/>
                <w:lang w:eastAsia="en-GB"/>
              </w:rPr>
              <w:t>103</w:t>
            </w:r>
          </w:p>
        </w:tc>
        <w:tc>
          <w:tcPr>
            <w:tcW w:w="588" w:type="dxa"/>
            <w:tcBorders>
              <w:top w:val="single" w:sz="4" w:space="0" w:color="auto"/>
              <w:left w:val="single" w:sz="4" w:space="0" w:color="auto"/>
              <w:bottom w:val="single" w:sz="4" w:space="0" w:color="auto"/>
              <w:right w:val="single" w:sz="4" w:space="0" w:color="auto"/>
            </w:tcBorders>
          </w:tcPr>
          <w:p w14:paraId="06D219CD" w14:textId="77777777" w:rsidR="00AF089C" w:rsidRPr="00547AB0" w:rsidRDefault="005E64AF" w:rsidP="00547AB0">
            <w:pPr>
              <w:rPr>
                <w:rFonts w:ascii="Arial" w:hAnsi="Arial" w:cs="Arial"/>
                <w:b/>
                <w:color w:val="000000"/>
                <w:lang w:eastAsia="en-GB"/>
              </w:rPr>
            </w:pPr>
            <w:r w:rsidRPr="00547AB0">
              <w:rPr>
                <w:rFonts w:ascii="Arial" w:hAnsi="Arial" w:cs="Arial"/>
                <w:b/>
                <w:color w:val="000000"/>
                <w:lang w:eastAsia="en-GB"/>
              </w:rPr>
              <w:t>110</w:t>
            </w:r>
          </w:p>
        </w:tc>
        <w:tc>
          <w:tcPr>
            <w:tcW w:w="588" w:type="dxa"/>
            <w:tcBorders>
              <w:top w:val="nil"/>
              <w:left w:val="single" w:sz="4" w:space="0" w:color="auto"/>
              <w:bottom w:val="single" w:sz="4" w:space="0" w:color="auto"/>
              <w:right w:val="single" w:sz="4" w:space="0" w:color="auto"/>
            </w:tcBorders>
          </w:tcPr>
          <w:p w14:paraId="4534793B" w14:textId="77777777" w:rsidR="00AF089C" w:rsidRPr="00547AB0" w:rsidRDefault="005E64AF" w:rsidP="00547AB0">
            <w:pPr>
              <w:rPr>
                <w:rFonts w:ascii="Arial" w:hAnsi="Arial" w:cs="Arial"/>
                <w:b/>
                <w:color w:val="000000"/>
                <w:lang w:eastAsia="en-GB"/>
              </w:rPr>
            </w:pPr>
            <w:r w:rsidRPr="00547AB0">
              <w:rPr>
                <w:rFonts w:ascii="Arial" w:hAnsi="Arial" w:cs="Arial"/>
                <w:b/>
                <w:color w:val="000000"/>
                <w:lang w:eastAsia="en-GB"/>
              </w:rPr>
              <w:t>50</w:t>
            </w:r>
          </w:p>
        </w:tc>
        <w:tc>
          <w:tcPr>
            <w:tcW w:w="994" w:type="dxa"/>
            <w:tcBorders>
              <w:top w:val="nil"/>
              <w:left w:val="single" w:sz="4" w:space="0" w:color="auto"/>
              <w:bottom w:val="single" w:sz="4" w:space="0" w:color="auto"/>
              <w:right w:val="single" w:sz="4" w:space="0" w:color="auto"/>
            </w:tcBorders>
            <w:vAlign w:val="center"/>
          </w:tcPr>
          <w:p w14:paraId="091BA946" w14:textId="77777777" w:rsidR="00AF089C" w:rsidRPr="00547AB0" w:rsidRDefault="005E64AF" w:rsidP="00547AB0">
            <w:pPr>
              <w:jc w:val="right"/>
              <w:rPr>
                <w:rFonts w:ascii="Arial" w:hAnsi="Arial" w:cs="Arial"/>
                <w:b/>
                <w:bCs/>
                <w:color w:val="000000"/>
                <w:lang w:eastAsia="en-GB"/>
              </w:rPr>
            </w:pPr>
            <w:r w:rsidRPr="00547AB0">
              <w:rPr>
                <w:rFonts w:ascii="Arial" w:hAnsi="Arial" w:cs="Arial"/>
                <w:b/>
                <w:bCs/>
                <w:color w:val="000000"/>
                <w:lang w:eastAsia="en-GB"/>
              </w:rPr>
              <w:t>277</w:t>
            </w:r>
          </w:p>
        </w:tc>
        <w:tc>
          <w:tcPr>
            <w:tcW w:w="1360" w:type="dxa"/>
            <w:tcBorders>
              <w:top w:val="nil"/>
              <w:left w:val="single" w:sz="4" w:space="0" w:color="auto"/>
              <w:bottom w:val="single" w:sz="4" w:space="0" w:color="auto"/>
              <w:right w:val="single" w:sz="4" w:space="0" w:color="auto"/>
            </w:tcBorders>
          </w:tcPr>
          <w:p w14:paraId="053997EF" w14:textId="77777777" w:rsidR="00AF089C" w:rsidRPr="00547AB0" w:rsidRDefault="005E64AF" w:rsidP="00547AB0">
            <w:pPr>
              <w:rPr>
                <w:rFonts w:ascii="Arial" w:hAnsi="Arial" w:cs="Arial"/>
                <w:b/>
                <w:color w:val="000000"/>
                <w:lang w:eastAsia="en-GB"/>
              </w:rPr>
            </w:pPr>
            <w:r w:rsidRPr="00547AB0">
              <w:rPr>
                <w:rFonts w:ascii="Arial" w:hAnsi="Arial" w:cs="Arial"/>
                <w:b/>
                <w:color w:val="000000"/>
                <w:lang w:eastAsia="en-GB"/>
              </w:rPr>
              <w:t>130</w:t>
            </w:r>
          </w:p>
        </w:tc>
      </w:tr>
    </w:tbl>
    <w:p w14:paraId="753CB313" w14:textId="386E4E1B" w:rsidR="00AF089C" w:rsidRDefault="005E64AF" w:rsidP="00547AB0">
      <w:pPr>
        <w:tabs>
          <w:tab w:val="left" w:pos="-720"/>
          <w:tab w:val="left" w:pos="0"/>
        </w:tabs>
        <w:suppressAutoHyphens/>
        <w:ind w:right="706"/>
        <w:jc w:val="both"/>
        <w:rPr>
          <w:rFonts w:ascii="Arial" w:hAnsi="Arial" w:cs="Arial"/>
          <w:i/>
          <w:snapToGrid w:val="0"/>
        </w:rPr>
      </w:pPr>
      <w:r w:rsidRPr="00547AB0">
        <w:rPr>
          <w:rFonts w:ascii="Arial" w:hAnsi="Arial" w:cs="Arial"/>
          <w:i/>
          <w:snapToGrid w:val="0"/>
        </w:rPr>
        <w:t>*includes 8</w:t>
      </w:r>
      <w:r w:rsidR="00AF089C" w:rsidRPr="00547AB0">
        <w:rPr>
          <w:rFonts w:ascii="Arial" w:hAnsi="Arial" w:cs="Arial"/>
          <w:i/>
          <w:snapToGrid w:val="0"/>
        </w:rPr>
        <w:t xml:space="preserve"> five bed homes</w:t>
      </w:r>
      <w:r w:rsidRPr="00547AB0">
        <w:rPr>
          <w:rFonts w:ascii="Arial" w:hAnsi="Arial" w:cs="Arial"/>
          <w:i/>
          <w:snapToGrid w:val="0"/>
        </w:rPr>
        <w:t>, 1 six bed home</w:t>
      </w:r>
    </w:p>
    <w:p w14:paraId="7AB722EB" w14:textId="77777777" w:rsidR="00745838" w:rsidRPr="00547AB0" w:rsidRDefault="00745838" w:rsidP="00547AB0">
      <w:pPr>
        <w:tabs>
          <w:tab w:val="left" w:pos="-720"/>
          <w:tab w:val="left" w:pos="0"/>
        </w:tabs>
        <w:suppressAutoHyphens/>
        <w:ind w:right="706"/>
        <w:jc w:val="both"/>
        <w:rPr>
          <w:rFonts w:ascii="Arial" w:hAnsi="Arial" w:cs="Arial"/>
          <w:i/>
          <w:snapToGrid w:val="0"/>
        </w:rPr>
      </w:pPr>
    </w:p>
    <w:p w14:paraId="339EC025" w14:textId="5914B008" w:rsidR="00AF089C" w:rsidRPr="00547AB0" w:rsidRDefault="00AF089C" w:rsidP="00547AB0">
      <w:pPr>
        <w:numPr>
          <w:ilvl w:val="0"/>
          <w:numId w:val="1"/>
        </w:numPr>
        <w:tabs>
          <w:tab w:val="left" w:pos="-720"/>
          <w:tab w:val="left" w:pos="0"/>
        </w:tabs>
        <w:suppressAutoHyphens/>
        <w:autoSpaceDE w:val="0"/>
        <w:autoSpaceDN w:val="0"/>
        <w:adjustRightInd w:val="0"/>
        <w:ind w:right="-52"/>
        <w:jc w:val="both"/>
        <w:rPr>
          <w:rFonts w:ascii="Arial" w:hAnsi="Arial" w:cs="Arial"/>
          <w:lang w:eastAsia="en-GB"/>
        </w:rPr>
      </w:pPr>
      <w:r w:rsidRPr="00547AB0">
        <w:rPr>
          <w:rFonts w:ascii="Arial" w:hAnsi="Arial" w:cs="Arial"/>
          <w:snapToGrid w:val="0"/>
        </w:rPr>
        <w:t>Tabl</w:t>
      </w:r>
      <w:r w:rsidR="00547AB0" w:rsidRPr="00547AB0">
        <w:rPr>
          <w:rFonts w:ascii="Arial" w:hAnsi="Arial" w:cs="Arial"/>
          <w:snapToGrid w:val="0"/>
        </w:rPr>
        <w:t>es 2 - 4(above) also shows that</w:t>
      </w:r>
      <w:r w:rsidRPr="00547AB0">
        <w:rPr>
          <w:rFonts w:ascii="Arial" w:hAnsi="Arial" w:cs="Arial"/>
          <w:snapToGrid w:val="0"/>
        </w:rPr>
        <w:t xml:space="preserve"> a combined figure of </w:t>
      </w:r>
      <w:r w:rsidR="00547AB0" w:rsidRPr="00547AB0">
        <w:rPr>
          <w:rFonts w:ascii="Arial" w:hAnsi="Arial" w:cs="Arial"/>
          <w:snapToGrid w:val="0"/>
        </w:rPr>
        <w:t xml:space="preserve">451 </w:t>
      </w:r>
      <w:r w:rsidRPr="00547AB0">
        <w:rPr>
          <w:rFonts w:ascii="Arial" w:hAnsi="Arial" w:cs="Arial"/>
          <w:snapToGrid w:val="0"/>
        </w:rPr>
        <w:t xml:space="preserve">households on phase 4 have requested a transfer from their existing tenancy by registering on Southwark’s Homesearch Bidding scheme. </w:t>
      </w:r>
      <w:r w:rsidR="00547AB0" w:rsidRPr="00547AB0">
        <w:rPr>
          <w:rFonts w:ascii="Arial" w:hAnsi="Arial" w:cs="Arial"/>
          <w:snapToGrid w:val="0"/>
        </w:rPr>
        <w:t>Three hundred and seventy three</w:t>
      </w:r>
      <w:r w:rsidRPr="00547AB0">
        <w:rPr>
          <w:rFonts w:ascii="Arial" w:hAnsi="Arial" w:cs="Arial"/>
          <w:snapToGrid w:val="0"/>
        </w:rPr>
        <w:t xml:space="preserve"> (</w:t>
      </w:r>
      <w:r w:rsidR="00547AB0" w:rsidRPr="00547AB0">
        <w:rPr>
          <w:rFonts w:ascii="Arial" w:hAnsi="Arial" w:cs="Arial"/>
          <w:snapToGrid w:val="0"/>
        </w:rPr>
        <w:t>373</w:t>
      </w:r>
      <w:r w:rsidRPr="00547AB0">
        <w:rPr>
          <w:rFonts w:ascii="Arial" w:hAnsi="Arial" w:cs="Arial"/>
          <w:snapToGrid w:val="0"/>
        </w:rPr>
        <w:t xml:space="preserve">) </w:t>
      </w:r>
      <w:r w:rsidR="007C2AF9">
        <w:rPr>
          <w:rFonts w:ascii="Arial" w:hAnsi="Arial" w:cs="Arial"/>
          <w:snapToGrid w:val="0"/>
        </w:rPr>
        <w:t xml:space="preserve">of these </w:t>
      </w:r>
      <w:r w:rsidRPr="00547AB0">
        <w:rPr>
          <w:rFonts w:ascii="Arial" w:hAnsi="Arial" w:cs="Arial"/>
          <w:snapToGrid w:val="0"/>
        </w:rPr>
        <w:t>households have been assessed as having a housing need, which includes residents whom are residing in overcrowded circumstances, medically unsuitable housing as well as resident</w:t>
      </w:r>
      <w:r w:rsidR="00F815D9">
        <w:rPr>
          <w:rFonts w:ascii="Arial" w:hAnsi="Arial" w:cs="Arial"/>
          <w:snapToGrid w:val="0"/>
        </w:rPr>
        <w:t>’</w:t>
      </w:r>
      <w:r w:rsidRPr="00547AB0">
        <w:rPr>
          <w:rFonts w:ascii="Arial" w:hAnsi="Arial" w:cs="Arial"/>
          <w:snapToGrid w:val="0"/>
        </w:rPr>
        <w:t>s under</w:t>
      </w:r>
      <w:r w:rsidR="00F815D9">
        <w:rPr>
          <w:rFonts w:ascii="Arial" w:hAnsi="Arial" w:cs="Arial"/>
          <w:snapToGrid w:val="0"/>
        </w:rPr>
        <w:t>-</w:t>
      </w:r>
      <w:r w:rsidRPr="00547AB0">
        <w:rPr>
          <w:rFonts w:ascii="Arial" w:hAnsi="Arial" w:cs="Arial"/>
          <w:snapToGrid w:val="0"/>
        </w:rPr>
        <w:t xml:space="preserve">occupying accommodation. </w:t>
      </w:r>
    </w:p>
    <w:p w14:paraId="6C3E0B21" w14:textId="77777777" w:rsidR="00AF089C" w:rsidRPr="00AE4819" w:rsidRDefault="00AF089C" w:rsidP="00AF089C">
      <w:pPr>
        <w:tabs>
          <w:tab w:val="left" w:pos="-720"/>
          <w:tab w:val="left" w:pos="0"/>
        </w:tabs>
        <w:suppressAutoHyphens/>
        <w:autoSpaceDE w:val="0"/>
        <w:autoSpaceDN w:val="0"/>
        <w:adjustRightInd w:val="0"/>
        <w:ind w:left="720" w:right="-52"/>
        <w:jc w:val="both"/>
        <w:rPr>
          <w:rFonts w:ascii="Arial" w:hAnsi="Arial" w:cs="Arial"/>
          <w:lang w:eastAsia="en-GB"/>
        </w:rPr>
      </w:pPr>
    </w:p>
    <w:p w14:paraId="233DD9F7" w14:textId="4A910508" w:rsidR="00AF089C" w:rsidRPr="00AE4819" w:rsidRDefault="00AF089C" w:rsidP="00AF089C">
      <w:pPr>
        <w:numPr>
          <w:ilvl w:val="0"/>
          <w:numId w:val="1"/>
        </w:numPr>
        <w:tabs>
          <w:tab w:val="left" w:pos="-720"/>
          <w:tab w:val="left" w:pos="0"/>
        </w:tabs>
        <w:suppressAutoHyphens/>
        <w:autoSpaceDE w:val="0"/>
        <w:autoSpaceDN w:val="0"/>
        <w:adjustRightInd w:val="0"/>
        <w:ind w:right="-52"/>
        <w:jc w:val="both"/>
        <w:rPr>
          <w:rFonts w:ascii="Arial" w:hAnsi="Arial" w:cs="Arial"/>
          <w:lang w:eastAsia="en-GB"/>
        </w:rPr>
      </w:pPr>
      <w:r w:rsidRPr="00AE4819">
        <w:rPr>
          <w:rFonts w:ascii="Arial" w:hAnsi="Arial" w:cs="Arial"/>
          <w:lang w:eastAsia="en-GB"/>
        </w:rPr>
        <w:t>Southwark Council’s Housing Allocations scheme provides for the use of a Local Lettings policy, as part of a multi-agency approach with existing local communities and in partnership with Private Registered Provider Landlords to take account of social factors.</w:t>
      </w:r>
    </w:p>
    <w:p w14:paraId="1BD5BF1D" w14:textId="77777777" w:rsidR="00AF089C" w:rsidRPr="00AE4819" w:rsidRDefault="00AF089C" w:rsidP="00AF089C">
      <w:pPr>
        <w:tabs>
          <w:tab w:val="left" w:pos="-720"/>
          <w:tab w:val="left" w:pos="0"/>
        </w:tabs>
        <w:suppressAutoHyphens/>
        <w:ind w:left="720" w:right="-52"/>
        <w:jc w:val="both"/>
        <w:rPr>
          <w:rFonts w:ascii="Arial" w:hAnsi="Arial" w:cs="Arial"/>
          <w:snapToGrid w:val="0"/>
        </w:rPr>
      </w:pPr>
      <w:r w:rsidRPr="00AE4819">
        <w:rPr>
          <w:rFonts w:ascii="Arial" w:hAnsi="Arial" w:cs="Arial"/>
          <w:snapToGrid w:val="0"/>
        </w:rPr>
        <w:t xml:space="preserve"> </w:t>
      </w:r>
    </w:p>
    <w:p w14:paraId="72118496" w14:textId="77777777" w:rsidR="00AF089C" w:rsidRPr="00AE4819" w:rsidRDefault="00AF089C" w:rsidP="00AF089C">
      <w:pPr>
        <w:tabs>
          <w:tab w:val="left" w:pos="-720"/>
          <w:tab w:val="left" w:pos="0"/>
        </w:tabs>
        <w:suppressAutoHyphens/>
        <w:ind w:right="706"/>
        <w:jc w:val="both"/>
        <w:rPr>
          <w:rFonts w:ascii="Arial" w:hAnsi="Arial" w:cs="Arial"/>
          <w:b/>
          <w:snapToGrid w:val="0"/>
        </w:rPr>
      </w:pPr>
    </w:p>
    <w:p w14:paraId="25187285" w14:textId="77777777" w:rsidR="00AF089C" w:rsidRPr="00AE4819" w:rsidRDefault="00AF089C" w:rsidP="00AF089C">
      <w:pPr>
        <w:tabs>
          <w:tab w:val="left" w:pos="-720"/>
          <w:tab w:val="left" w:pos="0"/>
        </w:tabs>
        <w:suppressAutoHyphens/>
        <w:ind w:right="706"/>
        <w:jc w:val="both"/>
        <w:rPr>
          <w:rFonts w:ascii="Arial" w:hAnsi="Arial" w:cs="Arial"/>
          <w:b/>
          <w:snapToGrid w:val="0"/>
        </w:rPr>
      </w:pPr>
      <w:r w:rsidRPr="00AE4819">
        <w:rPr>
          <w:rFonts w:ascii="Arial" w:hAnsi="Arial" w:cs="Arial"/>
          <w:b/>
          <w:snapToGrid w:val="0"/>
        </w:rPr>
        <w:t>Pre allocation process</w:t>
      </w:r>
    </w:p>
    <w:p w14:paraId="35EE0DE4" w14:textId="77777777" w:rsidR="00AF089C" w:rsidRPr="00AE4819" w:rsidRDefault="00AF089C" w:rsidP="00AF089C">
      <w:pPr>
        <w:tabs>
          <w:tab w:val="left" w:pos="-720"/>
          <w:tab w:val="left" w:pos="0"/>
        </w:tabs>
        <w:suppressAutoHyphens/>
        <w:ind w:right="706"/>
        <w:jc w:val="both"/>
        <w:rPr>
          <w:rFonts w:ascii="Arial" w:hAnsi="Arial" w:cs="Arial"/>
          <w:snapToGrid w:val="0"/>
        </w:rPr>
      </w:pPr>
    </w:p>
    <w:p w14:paraId="0897B8CD" w14:textId="6B879E5D"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The pre</w:t>
      </w:r>
      <w:r w:rsidR="00F815D9">
        <w:rPr>
          <w:rFonts w:ascii="Arial" w:hAnsi="Arial" w:cs="Arial"/>
          <w:snapToGrid w:val="0"/>
        </w:rPr>
        <w:t>-</w:t>
      </w:r>
      <w:r w:rsidRPr="00AE4819">
        <w:rPr>
          <w:rFonts w:ascii="Arial" w:hAnsi="Arial" w:cs="Arial"/>
          <w:snapToGrid w:val="0"/>
        </w:rPr>
        <w:t>allocation of properties fr</w:t>
      </w:r>
      <w:r w:rsidR="00F815D9">
        <w:rPr>
          <w:rFonts w:ascii="Arial" w:hAnsi="Arial" w:cs="Arial"/>
          <w:snapToGrid w:val="0"/>
        </w:rPr>
        <w:t>o</w:t>
      </w:r>
      <w:r w:rsidRPr="00AE4819">
        <w:rPr>
          <w:rFonts w:ascii="Arial" w:hAnsi="Arial" w:cs="Arial"/>
          <w:snapToGrid w:val="0"/>
        </w:rPr>
        <w:t xml:space="preserve">m the FDS will take place in November 2022. </w:t>
      </w:r>
    </w:p>
    <w:p w14:paraId="3F994333" w14:textId="77777777" w:rsidR="00AF089C" w:rsidRPr="00AE4819" w:rsidRDefault="00AF089C" w:rsidP="00AF089C">
      <w:pPr>
        <w:tabs>
          <w:tab w:val="left" w:pos="-720"/>
          <w:tab w:val="left" w:pos="0"/>
        </w:tabs>
        <w:suppressAutoHyphens/>
        <w:ind w:right="-52"/>
        <w:jc w:val="both"/>
        <w:rPr>
          <w:rFonts w:ascii="Arial" w:hAnsi="Arial" w:cs="Arial"/>
          <w:snapToGrid w:val="0"/>
        </w:rPr>
      </w:pPr>
    </w:p>
    <w:p w14:paraId="75B3D43D" w14:textId="584FE5B6"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The pre</w:t>
      </w:r>
      <w:r w:rsidR="00F815D9">
        <w:rPr>
          <w:rFonts w:ascii="Arial" w:hAnsi="Arial" w:cs="Arial"/>
          <w:snapToGrid w:val="0"/>
        </w:rPr>
        <w:t>-</w:t>
      </w:r>
      <w:r w:rsidRPr="00AE4819">
        <w:rPr>
          <w:rFonts w:ascii="Arial" w:hAnsi="Arial" w:cs="Arial"/>
          <w:snapToGrid w:val="0"/>
        </w:rPr>
        <w:t>allocations of the new homes will be completed in line with the priority order as listed within table 5 below:</w:t>
      </w:r>
    </w:p>
    <w:p w14:paraId="0EE22AC3" w14:textId="77777777" w:rsidR="00AF089C" w:rsidRPr="00AE4819" w:rsidRDefault="00AF089C" w:rsidP="00AF089C">
      <w:pPr>
        <w:tabs>
          <w:tab w:val="left" w:pos="-720"/>
          <w:tab w:val="left" w:pos="0"/>
        </w:tabs>
        <w:suppressAutoHyphens/>
        <w:ind w:right="-52"/>
        <w:jc w:val="both"/>
        <w:rPr>
          <w:rFonts w:ascii="Arial" w:hAnsi="Arial" w:cs="Arial"/>
          <w:snapToGrid w:val="0"/>
        </w:rPr>
      </w:pPr>
    </w:p>
    <w:p w14:paraId="158F4565" w14:textId="77777777" w:rsidR="00AF089C" w:rsidRPr="00AE4819" w:rsidRDefault="00AF089C" w:rsidP="00AF089C">
      <w:pPr>
        <w:tabs>
          <w:tab w:val="left" w:pos="-720"/>
          <w:tab w:val="left" w:pos="0"/>
        </w:tabs>
        <w:suppressAutoHyphens/>
        <w:ind w:right="706"/>
        <w:jc w:val="both"/>
        <w:rPr>
          <w:rFonts w:ascii="Arial" w:hAnsi="Arial" w:cs="Arial"/>
          <w:snapToGrid w:val="0"/>
        </w:rPr>
      </w:pPr>
      <w:r w:rsidRPr="00AE4819">
        <w:rPr>
          <w:rFonts w:ascii="Arial" w:hAnsi="Arial" w:cs="Arial"/>
          <w:snapToGrid w:val="0"/>
        </w:rPr>
        <w:t>Table 5 – Priority Order</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1985"/>
        <w:gridCol w:w="3118"/>
      </w:tblGrid>
      <w:tr w:rsidR="00AF089C" w:rsidRPr="00AE4819" w14:paraId="2003D12E" w14:textId="77777777" w:rsidTr="007301F4">
        <w:tc>
          <w:tcPr>
            <w:tcW w:w="1101" w:type="dxa"/>
            <w:shd w:val="clear" w:color="auto" w:fill="D9D9D9"/>
          </w:tcPr>
          <w:p w14:paraId="34660344" w14:textId="77777777" w:rsidR="00AF089C" w:rsidRPr="00AE4819" w:rsidRDefault="00AF089C" w:rsidP="007301F4">
            <w:pPr>
              <w:tabs>
                <w:tab w:val="left" w:pos="-720"/>
                <w:tab w:val="left" w:pos="0"/>
              </w:tabs>
              <w:suppressAutoHyphens/>
              <w:ind w:right="34"/>
              <w:rPr>
                <w:rFonts w:ascii="Arial" w:hAnsi="Arial" w:cs="Arial"/>
                <w:snapToGrid w:val="0"/>
              </w:rPr>
            </w:pPr>
            <w:r w:rsidRPr="00AE4819">
              <w:rPr>
                <w:rFonts w:ascii="Arial" w:hAnsi="Arial" w:cs="Arial"/>
                <w:snapToGrid w:val="0"/>
              </w:rPr>
              <w:t>Priority</w:t>
            </w:r>
          </w:p>
        </w:tc>
        <w:tc>
          <w:tcPr>
            <w:tcW w:w="2409" w:type="dxa"/>
            <w:shd w:val="clear" w:color="auto" w:fill="D9D9D9"/>
          </w:tcPr>
          <w:p w14:paraId="48981DCC" w14:textId="77777777" w:rsidR="00AF089C" w:rsidRPr="00AE4819" w:rsidRDefault="00AF089C" w:rsidP="007301F4">
            <w:pPr>
              <w:tabs>
                <w:tab w:val="left" w:pos="-720"/>
                <w:tab w:val="left" w:pos="0"/>
              </w:tabs>
              <w:suppressAutoHyphens/>
              <w:ind w:right="706"/>
              <w:rPr>
                <w:rFonts w:ascii="Arial" w:hAnsi="Arial" w:cs="Arial"/>
                <w:snapToGrid w:val="0"/>
              </w:rPr>
            </w:pPr>
            <w:r w:rsidRPr="00AE4819">
              <w:rPr>
                <w:rFonts w:ascii="Arial" w:hAnsi="Arial" w:cs="Arial"/>
                <w:snapToGrid w:val="0"/>
              </w:rPr>
              <w:t>Pre allocation priority group</w:t>
            </w:r>
          </w:p>
        </w:tc>
        <w:tc>
          <w:tcPr>
            <w:tcW w:w="1985" w:type="dxa"/>
            <w:shd w:val="clear" w:color="auto" w:fill="D9D9D9"/>
          </w:tcPr>
          <w:p w14:paraId="0EBBE9A3" w14:textId="77777777" w:rsidR="00AF089C" w:rsidRPr="00AE4819" w:rsidRDefault="00AF089C" w:rsidP="007301F4">
            <w:pPr>
              <w:tabs>
                <w:tab w:val="left" w:pos="-720"/>
                <w:tab w:val="left" w:pos="0"/>
                <w:tab w:val="center" w:pos="622"/>
                <w:tab w:val="left" w:pos="1928"/>
              </w:tabs>
              <w:suppressAutoHyphens/>
              <w:ind w:right="168"/>
              <w:rPr>
                <w:rFonts w:ascii="Arial" w:hAnsi="Arial" w:cs="Arial"/>
                <w:snapToGrid w:val="0"/>
              </w:rPr>
            </w:pPr>
            <w:r w:rsidRPr="00AE4819">
              <w:rPr>
                <w:rFonts w:ascii="Arial" w:hAnsi="Arial" w:cs="Arial"/>
                <w:snapToGrid w:val="0"/>
              </w:rPr>
              <w:tab/>
              <w:t>Pre allocation process</w:t>
            </w:r>
          </w:p>
        </w:tc>
        <w:tc>
          <w:tcPr>
            <w:tcW w:w="3118" w:type="dxa"/>
            <w:shd w:val="clear" w:color="auto" w:fill="D9D9D9"/>
          </w:tcPr>
          <w:p w14:paraId="59FED37A" w14:textId="77777777" w:rsidR="00AF089C" w:rsidRPr="00AE4819" w:rsidRDefault="00AF089C" w:rsidP="007301F4">
            <w:pPr>
              <w:tabs>
                <w:tab w:val="left" w:pos="-720"/>
                <w:tab w:val="left" w:pos="0"/>
              </w:tabs>
              <w:suppressAutoHyphens/>
              <w:ind w:right="33"/>
              <w:jc w:val="both"/>
              <w:rPr>
                <w:rFonts w:ascii="Arial" w:hAnsi="Arial" w:cs="Arial"/>
                <w:snapToGrid w:val="0"/>
              </w:rPr>
            </w:pPr>
            <w:r w:rsidRPr="00AE4819">
              <w:rPr>
                <w:rFonts w:ascii="Arial" w:hAnsi="Arial" w:cs="Arial"/>
                <w:snapToGrid w:val="0"/>
              </w:rPr>
              <w:t>Shortlisting criteria</w:t>
            </w:r>
          </w:p>
        </w:tc>
      </w:tr>
      <w:tr w:rsidR="00AF089C" w:rsidRPr="00AE4819" w14:paraId="7F9C4DC6" w14:textId="77777777" w:rsidTr="007301F4">
        <w:tc>
          <w:tcPr>
            <w:tcW w:w="1101" w:type="dxa"/>
            <w:shd w:val="clear" w:color="auto" w:fill="auto"/>
          </w:tcPr>
          <w:p w14:paraId="4D7C8DBA" w14:textId="77777777" w:rsidR="00AF089C" w:rsidRPr="00AE4819" w:rsidRDefault="00AF089C" w:rsidP="007301F4">
            <w:pPr>
              <w:tabs>
                <w:tab w:val="left" w:pos="-720"/>
                <w:tab w:val="left" w:pos="0"/>
                <w:tab w:val="left" w:pos="1545"/>
              </w:tabs>
              <w:suppressAutoHyphens/>
              <w:ind w:right="706"/>
              <w:jc w:val="both"/>
              <w:rPr>
                <w:rFonts w:ascii="Arial" w:hAnsi="Arial" w:cs="Arial"/>
                <w:snapToGrid w:val="0"/>
              </w:rPr>
            </w:pPr>
            <w:r w:rsidRPr="00AE4819">
              <w:rPr>
                <w:rFonts w:ascii="Arial" w:hAnsi="Arial" w:cs="Arial"/>
                <w:snapToGrid w:val="0"/>
              </w:rPr>
              <w:t>1</w:t>
            </w:r>
          </w:p>
        </w:tc>
        <w:tc>
          <w:tcPr>
            <w:tcW w:w="2409" w:type="dxa"/>
            <w:shd w:val="clear" w:color="auto" w:fill="auto"/>
          </w:tcPr>
          <w:p w14:paraId="3E56055E" w14:textId="77777777" w:rsidR="00AF089C" w:rsidRPr="00AE4819" w:rsidRDefault="00AF089C" w:rsidP="007301F4">
            <w:pPr>
              <w:rPr>
                <w:rFonts w:ascii="Arial" w:hAnsi="Arial" w:cs="Arial"/>
              </w:rPr>
            </w:pPr>
            <w:r w:rsidRPr="00AE4819">
              <w:rPr>
                <w:rFonts w:ascii="Arial" w:hAnsi="Arial" w:cs="Arial"/>
              </w:rPr>
              <w:t>All residents (</w:t>
            </w:r>
            <w:r w:rsidRPr="00AE4819">
              <w:rPr>
                <w:rFonts w:ascii="Arial" w:hAnsi="Arial" w:cs="Arial"/>
                <w:u w:val="single"/>
              </w:rPr>
              <w:t>including</w:t>
            </w:r>
            <w:r w:rsidRPr="00AE4819">
              <w:rPr>
                <w:rFonts w:ascii="Arial" w:hAnsi="Arial" w:cs="Arial"/>
              </w:rPr>
              <w:t xml:space="preserve"> accepted homeless households residing within temporary accommodation) from the following Phase 2B blocks (Padbury, Ravenstone, Winslow, Wendover 241-471).</w:t>
            </w:r>
          </w:p>
          <w:p w14:paraId="0518B71A" w14:textId="77777777" w:rsidR="00AF089C" w:rsidRPr="00AE4819" w:rsidRDefault="00AF089C" w:rsidP="007301F4">
            <w:pPr>
              <w:tabs>
                <w:tab w:val="left" w:pos="-720"/>
                <w:tab w:val="left" w:pos="0"/>
                <w:tab w:val="left" w:pos="1545"/>
              </w:tabs>
              <w:suppressAutoHyphens/>
              <w:ind w:right="37"/>
              <w:rPr>
                <w:rFonts w:ascii="Arial" w:hAnsi="Arial" w:cs="Arial"/>
                <w:snapToGrid w:val="0"/>
              </w:rPr>
            </w:pPr>
          </w:p>
        </w:tc>
        <w:tc>
          <w:tcPr>
            <w:tcW w:w="1985" w:type="dxa"/>
            <w:shd w:val="clear" w:color="auto" w:fill="auto"/>
          </w:tcPr>
          <w:p w14:paraId="20350CA8" w14:textId="77777777" w:rsidR="00AF089C" w:rsidRPr="00AE4819" w:rsidRDefault="00AF089C" w:rsidP="007301F4">
            <w:pPr>
              <w:tabs>
                <w:tab w:val="left" w:pos="-720"/>
                <w:tab w:val="left" w:pos="0"/>
              </w:tabs>
              <w:suppressAutoHyphens/>
              <w:ind w:right="175"/>
              <w:rPr>
                <w:rFonts w:ascii="Arial" w:hAnsi="Arial" w:cs="Arial"/>
                <w:snapToGrid w:val="0"/>
              </w:rPr>
            </w:pPr>
            <w:r w:rsidRPr="00AE4819">
              <w:rPr>
                <w:rFonts w:ascii="Arial" w:hAnsi="Arial" w:cs="Arial"/>
                <w:snapToGrid w:val="0"/>
              </w:rPr>
              <w:t>Homesearch bidding website</w:t>
            </w:r>
          </w:p>
        </w:tc>
        <w:tc>
          <w:tcPr>
            <w:tcW w:w="3118" w:type="dxa"/>
            <w:shd w:val="clear" w:color="auto" w:fill="auto"/>
          </w:tcPr>
          <w:p w14:paraId="2E3342F4" w14:textId="77777777" w:rsidR="00AF089C" w:rsidRPr="00AE4819" w:rsidRDefault="00AF089C" w:rsidP="007301F4">
            <w:pPr>
              <w:tabs>
                <w:tab w:val="left" w:pos="-720"/>
                <w:tab w:val="left" w:pos="0"/>
                <w:tab w:val="left" w:pos="2160"/>
              </w:tabs>
              <w:suppressAutoHyphens/>
              <w:ind w:right="175"/>
              <w:rPr>
                <w:rFonts w:ascii="Arial" w:hAnsi="Arial" w:cs="Arial"/>
                <w:snapToGrid w:val="0"/>
              </w:rPr>
            </w:pPr>
            <w:r w:rsidRPr="00AE4819">
              <w:rPr>
                <w:rFonts w:ascii="Arial" w:hAnsi="Arial" w:cs="Arial"/>
                <w:snapToGrid w:val="0"/>
              </w:rPr>
              <w:t>Allocations scheme Priority banding/star criteria/length of time on estate</w:t>
            </w:r>
          </w:p>
        </w:tc>
      </w:tr>
      <w:tr w:rsidR="00AF089C" w:rsidRPr="00AE4819" w14:paraId="44B530D3" w14:textId="77777777" w:rsidTr="007301F4">
        <w:tc>
          <w:tcPr>
            <w:tcW w:w="1101" w:type="dxa"/>
            <w:shd w:val="clear" w:color="auto" w:fill="auto"/>
          </w:tcPr>
          <w:p w14:paraId="2A609B8B" w14:textId="77777777" w:rsidR="00AF089C" w:rsidRPr="00AE4819" w:rsidRDefault="00AF089C" w:rsidP="007301F4">
            <w:pPr>
              <w:tabs>
                <w:tab w:val="left" w:pos="-720"/>
                <w:tab w:val="left" w:pos="0"/>
                <w:tab w:val="left" w:pos="1545"/>
              </w:tabs>
              <w:suppressAutoHyphens/>
              <w:ind w:right="706"/>
              <w:jc w:val="both"/>
              <w:rPr>
                <w:rFonts w:ascii="Arial" w:hAnsi="Arial" w:cs="Arial"/>
                <w:snapToGrid w:val="0"/>
              </w:rPr>
            </w:pPr>
            <w:r w:rsidRPr="00AE4819">
              <w:rPr>
                <w:rFonts w:ascii="Arial" w:hAnsi="Arial" w:cs="Arial"/>
                <w:snapToGrid w:val="0"/>
              </w:rPr>
              <w:t>2</w:t>
            </w:r>
          </w:p>
        </w:tc>
        <w:tc>
          <w:tcPr>
            <w:tcW w:w="2409" w:type="dxa"/>
            <w:shd w:val="clear" w:color="auto" w:fill="auto"/>
          </w:tcPr>
          <w:p w14:paraId="573BEBA7" w14:textId="77777777" w:rsidR="00AF089C" w:rsidRPr="00AE4819" w:rsidRDefault="00AF089C" w:rsidP="007301F4">
            <w:pPr>
              <w:rPr>
                <w:rFonts w:ascii="Arial" w:hAnsi="Arial" w:cs="Arial"/>
              </w:rPr>
            </w:pPr>
            <w:r w:rsidRPr="00AE4819">
              <w:rPr>
                <w:rFonts w:ascii="Arial" w:hAnsi="Arial" w:cs="Arial"/>
              </w:rPr>
              <w:t>All tenants and resident leaseholders approved for a council tenancy (</w:t>
            </w:r>
            <w:r w:rsidRPr="00AE4819">
              <w:rPr>
                <w:rFonts w:ascii="Arial" w:hAnsi="Arial" w:cs="Arial"/>
                <w:u w:val="single"/>
              </w:rPr>
              <w:t>not including</w:t>
            </w:r>
            <w:r w:rsidRPr="00AE4819">
              <w:rPr>
                <w:rFonts w:ascii="Arial" w:hAnsi="Arial" w:cs="Arial"/>
              </w:rPr>
              <w:t xml:space="preserve"> accepted homeless households residing within temporary accommodation), in the remaining phase 2 &amp; 3 blocks (Wendover 1-240, Taplow, Brockley House, Wolverton, Northchurch 1-56, 184 East Street A-F, 218 East Street A-F).</w:t>
            </w:r>
          </w:p>
          <w:p w14:paraId="30CC3C70" w14:textId="77777777" w:rsidR="00AF089C" w:rsidRPr="00AE4819" w:rsidRDefault="00AF089C" w:rsidP="007301F4">
            <w:pPr>
              <w:tabs>
                <w:tab w:val="left" w:pos="-720"/>
                <w:tab w:val="left" w:pos="0"/>
                <w:tab w:val="left" w:pos="1545"/>
              </w:tabs>
              <w:suppressAutoHyphens/>
              <w:ind w:right="37"/>
              <w:rPr>
                <w:rFonts w:ascii="Arial" w:hAnsi="Arial" w:cs="Arial"/>
                <w:snapToGrid w:val="0"/>
              </w:rPr>
            </w:pPr>
          </w:p>
        </w:tc>
        <w:tc>
          <w:tcPr>
            <w:tcW w:w="1985" w:type="dxa"/>
            <w:shd w:val="clear" w:color="auto" w:fill="auto"/>
          </w:tcPr>
          <w:p w14:paraId="26375534" w14:textId="77777777" w:rsidR="00AF089C" w:rsidRPr="00AE4819" w:rsidRDefault="00AF089C" w:rsidP="007301F4">
            <w:pPr>
              <w:tabs>
                <w:tab w:val="left" w:pos="-720"/>
                <w:tab w:val="left" w:pos="0"/>
              </w:tabs>
              <w:suppressAutoHyphens/>
              <w:ind w:right="175"/>
              <w:rPr>
                <w:rFonts w:ascii="Arial" w:hAnsi="Arial" w:cs="Arial"/>
                <w:snapToGrid w:val="0"/>
              </w:rPr>
            </w:pPr>
            <w:r w:rsidRPr="00AE4819">
              <w:rPr>
                <w:rFonts w:ascii="Arial" w:hAnsi="Arial" w:cs="Arial"/>
                <w:snapToGrid w:val="0"/>
              </w:rPr>
              <w:t>Homesearch bidding website</w:t>
            </w:r>
          </w:p>
        </w:tc>
        <w:tc>
          <w:tcPr>
            <w:tcW w:w="3118" w:type="dxa"/>
            <w:shd w:val="clear" w:color="auto" w:fill="auto"/>
          </w:tcPr>
          <w:p w14:paraId="33CC6E6E" w14:textId="77777777" w:rsidR="00AF089C" w:rsidRPr="00AE4819" w:rsidRDefault="00AF089C" w:rsidP="007301F4">
            <w:pPr>
              <w:tabs>
                <w:tab w:val="left" w:pos="-720"/>
                <w:tab w:val="left" w:pos="0"/>
                <w:tab w:val="left" w:pos="2160"/>
              </w:tabs>
              <w:suppressAutoHyphens/>
              <w:ind w:right="175"/>
              <w:rPr>
                <w:rFonts w:ascii="Arial" w:hAnsi="Arial" w:cs="Arial"/>
                <w:snapToGrid w:val="0"/>
              </w:rPr>
            </w:pPr>
            <w:r w:rsidRPr="00AE4819">
              <w:rPr>
                <w:rFonts w:ascii="Arial" w:hAnsi="Arial" w:cs="Arial"/>
                <w:snapToGrid w:val="0"/>
              </w:rPr>
              <w:t>Allocations scheme Priority banding/star criteria/length of time on estate</w:t>
            </w:r>
          </w:p>
        </w:tc>
      </w:tr>
      <w:tr w:rsidR="00AF089C" w:rsidRPr="00AE4819" w14:paraId="5ABD17F0" w14:textId="77777777" w:rsidTr="007301F4">
        <w:tc>
          <w:tcPr>
            <w:tcW w:w="1101" w:type="dxa"/>
            <w:shd w:val="clear" w:color="auto" w:fill="auto"/>
          </w:tcPr>
          <w:p w14:paraId="761EF7B3" w14:textId="77777777" w:rsidR="00AF089C" w:rsidRPr="00AE4819" w:rsidRDefault="00AF089C" w:rsidP="007301F4">
            <w:pPr>
              <w:tabs>
                <w:tab w:val="left" w:pos="-720"/>
                <w:tab w:val="left" w:pos="0"/>
              </w:tabs>
              <w:suppressAutoHyphens/>
              <w:ind w:right="706"/>
              <w:jc w:val="both"/>
              <w:rPr>
                <w:rFonts w:ascii="Arial" w:hAnsi="Arial" w:cs="Arial"/>
                <w:snapToGrid w:val="0"/>
              </w:rPr>
            </w:pPr>
            <w:r w:rsidRPr="00AE4819">
              <w:rPr>
                <w:rFonts w:ascii="Arial" w:hAnsi="Arial" w:cs="Arial"/>
                <w:snapToGrid w:val="0"/>
              </w:rPr>
              <w:t>3</w:t>
            </w:r>
          </w:p>
        </w:tc>
        <w:tc>
          <w:tcPr>
            <w:tcW w:w="2409" w:type="dxa"/>
            <w:shd w:val="clear" w:color="auto" w:fill="auto"/>
          </w:tcPr>
          <w:p w14:paraId="1D118132" w14:textId="77777777" w:rsidR="00AF089C" w:rsidRPr="00AE4819" w:rsidRDefault="00AF089C" w:rsidP="007301F4">
            <w:pPr>
              <w:rPr>
                <w:rFonts w:ascii="Arial" w:hAnsi="Arial" w:cs="Arial"/>
              </w:rPr>
            </w:pPr>
            <w:r w:rsidRPr="00AE4819">
              <w:rPr>
                <w:rFonts w:ascii="Arial" w:hAnsi="Arial" w:cs="Arial"/>
              </w:rPr>
              <w:t>All other residents (</w:t>
            </w:r>
            <w:r w:rsidRPr="00AE4819">
              <w:rPr>
                <w:rFonts w:ascii="Arial" w:hAnsi="Arial" w:cs="Arial"/>
                <w:u w:val="single"/>
              </w:rPr>
              <w:t>including</w:t>
            </w:r>
            <w:r w:rsidRPr="00AE4819">
              <w:rPr>
                <w:rFonts w:ascii="Arial" w:hAnsi="Arial" w:cs="Arial"/>
              </w:rPr>
              <w:t xml:space="preserve"> accepted homeless households residing within temporary accommodation) in blocks (Wendover 1-240, Taplow, Northchurch 1-56, 184 East Street A-F, 218 East Street A-F).</w:t>
            </w:r>
          </w:p>
          <w:p w14:paraId="439615AF" w14:textId="77777777" w:rsidR="00AF089C" w:rsidRPr="00AE4819" w:rsidRDefault="00AF089C" w:rsidP="007301F4">
            <w:pPr>
              <w:tabs>
                <w:tab w:val="left" w:pos="-720"/>
                <w:tab w:val="left" w:pos="0"/>
              </w:tabs>
              <w:suppressAutoHyphens/>
              <w:ind w:right="37"/>
              <w:rPr>
                <w:rFonts w:ascii="Arial" w:hAnsi="Arial" w:cs="Arial"/>
                <w:snapToGrid w:val="0"/>
              </w:rPr>
            </w:pPr>
          </w:p>
        </w:tc>
        <w:tc>
          <w:tcPr>
            <w:tcW w:w="1985" w:type="dxa"/>
            <w:shd w:val="clear" w:color="auto" w:fill="auto"/>
          </w:tcPr>
          <w:p w14:paraId="6FCAAF17" w14:textId="77777777" w:rsidR="00AF089C" w:rsidRPr="00AE4819" w:rsidRDefault="00AF089C" w:rsidP="007301F4">
            <w:pPr>
              <w:tabs>
                <w:tab w:val="left" w:pos="-720"/>
                <w:tab w:val="left" w:pos="0"/>
              </w:tabs>
              <w:suppressAutoHyphens/>
              <w:ind w:right="175"/>
              <w:rPr>
                <w:rFonts w:ascii="Arial" w:hAnsi="Arial" w:cs="Arial"/>
                <w:snapToGrid w:val="0"/>
              </w:rPr>
            </w:pPr>
            <w:r w:rsidRPr="00AE4819">
              <w:rPr>
                <w:rFonts w:ascii="Arial" w:hAnsi="Arial" w:cs="Arial"/>
                <w:snapToGrid w:val="0"/>
              </w:rPr>
              <w:t>Homesearch bidding website</w:t>
            </w:r>
          </w:p>
        </w:tc>
        <w:tc>
          <w:tcPr>
            <w:tcW w:w="3118" w:type="dxa"/>
            <w:shd w:val="clear" w:color="auto" w:fill="auto"/>
          </w:tcPr>
          <w:p w14:paraId="4DAC015C" w14:textId="77777777" w:rsidR="00AF089C" w:rsidRPr="00AE4819" w:rsidRDefault="00AF089C" w:rsidP="007301F4">
            <w:pPr>
              <w:tabs>
                <w:tab w:val="left" w:pos="-720"/>
                <w:tab w:val="left" w:pos="0"/>
                <w:tab w:val="left" w:pos="2160"/>
              </w:tabs>
              <w:suppressAutoHyphens/>
              <w:ind w:right="175"/>
              <w:rPr>
                <w:rFonts w:ascii="Arial" w:hAnsi="Arial" w:cs="Arial"/>
                <w:snapToGrid w:val="0"/>
              </w:rPr>
            </w:pPr>
            <w:r w:rsidRPr="00AE4819">
              <w:rPr>
                <w:rFonts w:ascii="Arial" w:hAnsi="Arial" w:cs="Arial"/>
                <w:snapToGrid w:val="0"/>
              </w:rPr>
              <w:t>Allocations scheme Priority banding/star criteria/length of time on estate</w:t>
            </w:r>
          </w:p>
        </w:tc>
      </w:tr>
      <w:tr w:rsidR="00AF089C" w:rsidRPr="00AE4819" w14:paraId="394AFD78" w14:textId="77777777" w:rsidTr="007301F4">
        <w:tc>
          <w:tcPr>
            <w:tcW w:w="1101" w:type="dxa"/>
            <w:shd w:val="clear" w:color="auto" w:fill="auto"/>
          </w:tcPr>
          <w:p w14:paraId="234C3326" w14:textId="77777777" w:rsidR="00AF089C" w:rsidRPr="00AE4819" w:rsidRDefault="00AF089C" w:rsidP="007301F4">
            <w:pPr>
              <w:tabs>
                <w:tab w:val="left" w:pos="-720"/>
                <w:tab w:val="left" w:pos="0"/>
              </w:tabs>
              <w:suppressAutoHyphens/>
              <w:ind w:right="706"/>
              <w:jc w:val="both"/>
              <w:rPr>
                <w:rFonts w:ascii="Arial" w:hAnsi="Arial" w:cs="Arial"/>
                <w:snapToGrid w:val="0"/>
              </w:rPr>
            </w:pPr>
            <w:r w:rsidRPr="00AE4819">
              <w:rPr>
                <w:rFonts w:ascii="Arial" w:hAnsi="Arial" w:cs="Arial"/>
                <w:snapToGrid w:val="0"/>
              </w:rPr>
              <w:t>4</w:t>
            </w:r>
          </w:p>
        </w:tc>
        <w:tc>
          <w:tcPr>
            <w:tcW w:w="2409" w:type="dxa"/>
            <w:shd w:val="clear" w:color="auto" w:fill="auto"/>
          </w:tcPr>
          <w:p w14:paraId="3D52EDEE" w14:textId="77777777" w:rsidR="00AF089C" w:rsidRPr="00AE4819" w:rsidRDefault="00AF089C" w:rsidP="007301F4">
            <w:pPr>
              <w:tabs>
                <w:tab w:val="left" w:pos="-720"/>
                <w:tab w:val="left" w:pos="0"/>
              </w:tabs>
              <w:suppressAutoHyphens/>
              <w:ind w:right="37"/>
              <w:rPr>
                <w:rFonts w:ascii="Arial" w:hAnsi="Arial" w:cs="Arial"/>
                <w:snapToGrid w:val="0"/>
              </w:rPr>
            </w:pPr>
            <w:r w:rsidRPr="00AE4819">
              <w:rPr>
                <w:rFonts w:ascii="Arial" w:hAnsi="Arial" w:cs="Arial"/>
                <w:snapToGrid w:val="0"/>
              </w:rPr>
              <w:t>Tenants within phase 4a of the Aylesbury regeneration.</w:t>
            </w:r>
          </w:p>
        </w:tc>
        <w:tc>
          <w:tcPr>
            <w:tcW w:w="1985" w:type="dxa"/>
            <w:shd w:val="clear" w:color="auto" w:fill="auto"/>
          </w:tcPr>
          <w:p w14:paraId="317E94FC" w14:textId="77777777" w:rsidR="00AF089C" w:rsidRPr="00AE4819" w:rsidRDefault="00AF089C" w:rsidP="007301F4">
            <w:pPr>
              <w:tabs>
                <w:tab w:val="left" w:pos="-720"/>
                <w:tab w:val="left" w:pos="0"/>
              </w:tabs>
              <w:suppressAutoHyphens/>
              <w:ind w:right="175"/>
              <w:rPr>
                <w:rFonts w:ascii="Arial" w:hAnsi="Arial" w:cs="Arial"/>
                <w:snapToGrid w:val="0"/>
              </w:rPr>
            </w:pPr>
            <w:r w:rsidRPr="00AE4819">
              <w:rPr>
                <w:rFonts w:ascii="Arial" w:hAnsi="Arial" w:cs="Arial"/>
                <w:snapToGrid w:val="0"/>
              </w:rPr>
              <w:t>Homesearch bidding website</w:t>
            </w:r>
            <w:r w:rsidRPr="00AE4819">
              <w:rPr>
                <w:rFonts w:ascii="Arial" w:hAnsi="Arial" w:cs="Arial"/>
                <w:snapToGrid w:val="0"/>
              </w:rPr>
              <w:tab/>
            </w:r>
          </w:p>
        </w:tc>
        <w:tc>
          <w:tcPr>
            <w:tcW w:w="3118" w:type="dxa"/>
            <w:shd w:val="clear" w:color="auto" w:fill="auto"/>
          </w:tcPr>
          <w:p w14:paraId="602652FF" w14:textId="77777777" w:rsidR="00AF089C" w:rsidRPr="00AE4819" w:rsidRDefault="00AF089C" w:rsidP="007301F4">
            <w:pPr>
              <w:tabs>
                <w:tab w:val="left" w:pos="-720"/>
                <w:tab w:val="left" w:pos="0"/>
                <w:tab w:val="left" w:pos="2160"/>
              </w:tabs>
              <w:suppressAutoHyphens/>
              <w:ind w:right="175"/>
              <w:rPr>
                <w:rFonts w:ascii="Arial" w:hAnsi="Arial" w:cs="Arial"/>
                <w:snapToGrid w:val="0"/>
              </w:rPr>
            </w:pPr>
            <w:r w:rsidRPr="00AE4819">
              <w:rPr>
                <w:rFonts w:ascii="Arial" w:hAnsi="Arial" w:cs="Arial"/>
                <w:snapToGrid w:val="0"/>
              </w:rPr>
              <w:t>Allocations scheme Priority banding/star criteria/length of time on estate</w:t>
            </w:r>
          </w:p>
        </w:tc>
      </w:tr>
      <w:tr w:rsidR="00AF089C" w:rsidRPr="00AE4819" w14:paraId="6B91DD41" w14:textId="77777777" w:rsidTr="007301F4">
        <w:tc>
          <w:tcPr>
            <w:tcW w:w="1101" w:type="dxa"/>
            <w:shd w:val="clear" w:color="auto" w:fill="auto"/>
          </w:tcPr>
          <w:p w14:paraId="0CEAAF9A" w14:textId="77777777" w:rsidR="00AF089C" w:rsidRPr="00AE4819" w:rsidRDefault="00AF089C" w:rsidP="007301F4">
            <w:pPr>
              <w:tabs>
                <w:tab w:val="left" w:pos="-720"/>
                <w:tab w:val="left" w:pos="0"/>
              </w:tabs>
              <w:suppressAutoHyphens/>
              <w:ind w:right="706"/>
              <w:jc w:val="both"/>
              <w:rPr>
                <w:rFonts w:ascii="Arial" w:hAnsi="Arial" w:cs="Arial"/>
                <w:snapToGrid w:val="0"/>
              </w:rPr>
            </w:pPr>
            <w:r w:rsidRPr="00AE4819">
              <w:rPr>
                <w:rFonts w:ascii="Arial" w:hAnsi="Arial" w:cs="Arial"/>
                <w:snapToGrid w:val="0"/>
              </w:rPr>
              <w:t>5</w:t>
            </w:r>
          </w:p>
        </w:tc>
        <w:tc>
          <w:tcPr>
            <w:tcW w:w="2409" w:type="dxa"/>
            <w:shd w:val="clear" w:color="auto" w:fill="auto"/>
          </w:tcPr>
          <w:p w14:paraId="225F539B" w14:textId="77777777" w:rsidR="00AF089C" w:rsidRPr="00AE4819" w:rsidRDefault="00AF089C" w:rsidP="007301F4">
            <w:pPr>
              <w:tabs>
                <w:tab w:val="left" w:pos="-720"/>
                <w:tab w:val="left" w:pos="0"/>
              </w:tabs>
              <w:suppressAutoHyphens/>
              <w:ind w:right="37"/>
              <w:rPr>
                <w:rFonts w:ascii="Arial" w:hAnsi="Arial" w:cs="Arial"/>
                <w:snapToGrid w:val="0"/>
              </w:rPr>
            </w:pPr>
            <w:r w:rsidRPr="00AE4819">
              <w:rPr>
                <w:rFonts w:ascii="Arial" w:hAnsi="Arial" w:cs="Arial"/>
                <w:snapToGrid w:val="0"/>
              </w:rPr>
              <w:t xml:space="preserve">Phase 4B &amp; 4C tenants </w:t>
            </w:r>
          </w:p>
        </w:tc>
        <w:tc>
          <w:tcPr>
            <w:tcW w:w="1985" w:type="dxa"/>
            <w:shd w:val="clear" w:color="auto" w:fill="auto"/>
          </w:tcPr>
          <w:p w14:paraId="3E171EAD" w14:textId="77777777" w:rsidR="00AF089C" w:rsidRPr="00AE4819" w:rsidRDefault="00AF089C" w:rsidP="007301F4">
            <w:pPr>
              <w:tabs>
                <w:tab w:val="left" w:pos="-720"/>
                <w:tab w:val="left" w:pos="0"/>
                <w:tab w:val="left" w:pos="1593"/>
                <w:tab w:val="left" w:pos="1735"/>
              </w:tabs>
              <w:suppressAutoHyphens/>
              <w:ind w:right="175"/>
              <w:rPr>
                <w:rFonts w:ascii="Arial" w:hAnsi="Arial" w:cs="Arial"/>
                <w:snapToGrid w:val="0"/>
              </w:rPr>
            </w:pPr>
            <w:r w:rsidRPr="00AE4819">
              <w:rPr>
                <w:rFonts w:ascii="Arial" w:hAnsi="Arial" w:cs="Arial"/>
                <w:snapToGrid w:val="0"/>
              </w:rPr>
              <w:t>Homesearch bidding website</w:t>
            </w:r>
          </w:p>
        </w:tc>
        <w:tc>
          <w:tcPr>
            <w:tcW w:w="3118" w:type="dxa"/>
            <w:shd w:val="clear" w:color="auto" w:fill="auto"/>
          </w:tcPr>
          <w:p w14:paraId="1800A3A0" w14:textId="77777777" w:rsidR="00AF089C" w:rsidRPr="00AE4819" w:rsidRDefault="00AF089C" w:rsidP="007301F4">
            <w:pPr>
              <w:tabs>
                <w:tab w:val="left" w:pos="-720"/>
                <w:tab w:val="left" w:pos="0"/>
                <w:tab w:val="left" w:pos="2160"/>
              </w:tabs>
              <w:suppressAutoHyphens/>
              <w:ind w:right="175"/>
              <w:rPr>
                <w:rFonts w:ascii="Arial" w:hAnsi="Arial" w:cs="Arial"/>
                <w:snapToGrid w:val="0"/>
              </w:rPr>
            </w:pPr>
            <w:r w:rsidRPr="00AE4819">
              <w:rPr>
                <w:rFonts w:ascii="Arial" w:hAnsi="Arial" w:cs="Arial"/>
                <w:snapToGrid w:val="0"/>
              </w:rPr>
              <w:t>Allocations scheme Priority banding/star criteria/length of time on estate</w:t>
            </w:r>
          </w:p>
        </w:tc>
      </w:tr>
      <w:tr w:rsidR="00AF089C" w:rsidRPr="00AE4819" w14:paraId="5AD412BE" w14:textId="77777777" w:rsidTr="007301F4">
        <w:tc>
          <w:tcPr>
            <w:tcW w:w="1101" w:type="dxa"/>
            <w:shd w:val="clear" w:color="auto" w:fill="auto"/>
          </w:tcPr>
          <w:p w14:paraId="55E2064A" w14:textId="77777777" w:rsidR="00AF089C" w:rsidRPr="00AE4819" w:rsidRDefault="00AF089C" w:rsidP="007301F4">
            <w:pPr>
              <w:tabs>
                <w:tab w:val="left" w:pos="-720"/>
                <w:tab w:val="left" w:pos="0"/>
              </w:tabs>
              <w:suppressAutoHyphens/>
              <w:ind w:right="706"/>
              <w:jc w:val="both"/>
              <w:rPr>
                <w:rFonts w:ascii="Arial" w:hAnsi="Arial" w:cs="Arial"/>
                <w:snapToGrid w:val="0"/>
              </w:rPr>
            </w:pPr>
            <w:r w:rsidRPr="00AE4819">
              <w:rPr>
                <w:rFonts w:ascii="Arial" w:hAnsi="Arial" w:cs="Arial"/>
                <w:snapToGrid w:val="0"/>
              </w:rPr>
              <w:t>6</w:t>
            </w:r>
          </w:p>
        </w:tc>
        <w:tc>
          <w:tcPr>
            <w:tcW w:w="2409" w:type="dxa"/>
            <w:shd w:val="clear" w:color="auto" w:fill="auto"/>
          </w:tcPr>
          <w:p w14:paraId="5B183280" w14:textId="77777777" w:rsidR="00AF089C" w:rsidRPr="00AE4819" w:rsidRDefault="00AF089C" w:rsidP="007301F4">
            <w:pPr>
              <w:tabs>
                <w:tab w:val="left" w:pos="-720"/>
                <w:tab w:val="left" w:pos="0"/>
              </w:tabs>
              <w:suppressAutoHyphens/>
              <w:ind w:right="37"/>
              <w:rPr>
                <w:rFonts w:ascii="Arial" w:hAnsi="Arial" w:cs="Arial"/>
                <w:snapToGrid w:val="0"/>
              </w:rPr>
            </w:pPr>
            <w:r w:rsidRPr="00AE4819">
              <w:rPr>
                <w:rFonts w:ascii="Arial" w:hAnsi="Arial" w:cs="Arial"/>
                <w:snapToGrid w:val="0"/>
              </w:rPr>
              <w:t>Residents who expressed a right to return following rehousing from the First Development Site.</w:t>
            </w:r>
          </w:p>
        </w:tc>
        <w:tc>
          <w:tcPr>
            <w:tcW w:w="1985" w:type="dxa"/>
            <w:shd w:val="clear" w:color="auto" w:fill="auto"/>
          </w:tcPr>
          <w:p w14:paraId="4A564EBD" w14:textId="110289D8" w:rsidR="00AF089C" w:rsidRPr="00AE4819" w:rsidRDefault="00AF089C" w:rsidP="00F815D9">
            <w:pPr>
              <w:tabs>
                <w:tab w:val="left" w:pos="-720"/>
                <w:tab w:val="left" w:pos="0"/>
              </w:tabs>
              <w:suppressAutoHyphens/>
              <w:ind w:right="175"/>
              <w:rPr>
                <w:rFonts w:ascii="Arial" w:hAnsi="Arial" w:cs="Arial"/>
                <w:snapToGrid w:val="0"/>
              </w:rPr>
            </w:pPr>
            <w:r w:rsidRPr="00AE4819">
              <w:rPr>
                <w:rFonts w:ascii="Arial" w:hAnsi="Arial" w:cs="Arial"/>
                <w:snapToGrid w:val="0"/>
              </w:rPr>
              <w:t>Direct pre</w:t>
            </w:r>
            <w:r w:rsidR="00F815D9">
              <w:rPr>
                <w:rFonts w:ascii="Arial" w:hAnsi="Arial" w:cs="Arial"/>
                <w:snapToGrid w:val="0"/>
              </w:rPr>
              <w:t>-</w:t>
            </w:r>
            <w:r w:rsidRPr="00AE4819">
              <w:rPr>
                <w:rFonts w:ascii="Arial" w:hAnsi="Arial" w:cs="Arial"/>
                <w:snapToGrid w:val="0"/>
              </w:rPr>
              <w:t>allocation</w:t>
            </w:r>
          </w:p>
        </w:tc>
        <w:tc>
          <w:tcPr>
            <w:tcW w:w="3118" w:type="dxa"/>
            <w:shd w:val="clear" w:color="auto" w:fill="auto"/>
          </w:tcPr>
          <w:p w14:paraId="6C177443" w14:textId="43EC6EAC" w:rsidR="00AF089C" w:rsidRPr="00AE4819" w:rsidRDefault="00C15D74" w:rsidP="00C15D74">
            <w:pPr>
              <w:tabs>
                <w:tab w:val="left" w:pos="-720"/>
                <w:tab w:val="left" w:pos="0"/>
                <w:tab w:val="left" w:pos="2160"/>
              </w:tabs>
              <w:suppressAutoHyphens/>
              <w:ind w:right="175"/>
              <w:rPr>
                <w:rFonts w:ascii="Arial" w:hAnsi="Arial" w:cs="Arial"/>
                <w:snapToGrid w:val="0"/>
              </w:rPr>
            </w:pPr>
            <w:r>
              <w:rPr>
                <w:rFonts w:ascii="Arial" w:hAnsi="Arial" w:cs="Arial"/>
                <w:snapToGrid w:val="0"/>
              </w:rPr>
              <w:t>Greater l</w:t>
            </w:r>
            <w:r w:rsidR="00AF089C" w:rsidRPr="00AE4819">
              <w:rPr>
                <w:rFonts w:ascii="Arial" w:hAnsi="Arial" w:cs="Arial"/>
                <w:snapToGrid w:val="0"/>
              </w:rPr>
              <w:t>ength of time away from the site will be given priority</w:t>
            </w:r>
            <w:r>
              <w:rPr>
                <w:rFonts w:ascii="Arial" w:hAnsi="Arial" w:cs="Arial"/>
                <w:snapToGrid w:val="0"/>
              </w:rPr>
              <w:t>.</w:t>
            </w:r>
          </w:p>
        </w:tc>
      </w:tr>
    </w:tbl>
    <w:p w14:paraId="14DFEC27" w14:textId="77777777" w:rsidR="00AF089C" w:rsidRPr="00AE4819" w:rsidRDefault="00AF089C" w:rsidP="00AF089C">
      <w:pPr>
        <w:tabs>
          <w:tab w:val="left" w:pos="-720"/>
          <w:tab w:val="left" w:pos="0"/>
        </w:tabs>
        <w:suppressAutoHyphens/>
        <w:ind w:right="706"/>
        <w:jc w:val="both"/>
        <w:rPr>
          <w:rFonts w:ascii="Arial" w:hAnsi="Arial" w:cs="Arial"/>
          <w:snapToGrid w:val="0"/>
        </w:rPr>
      </w:pPr>
    </w:p>
    <w:p w14:paraId="6D734192" w14:textId="77777777" w:rsidR="00AF089C" w:rsidRPr="00AE4819" w:rsidRDefault="00AF089C" w:rsidP="00AF089C">
      <w:pPr>
        <w:tabs>
          <w:tab w:val="left" w:pos="-720"/>
          <w:tab w:val="left" w:pos="0"/>
        </w:tabs>
        <w:suppressAutoHyphens/>
        <w:ind w:right="-52"/>
        <w:jc w:val="both"/>
        <w:rPr>
          <w:rFonts w:ascii="Arial" w:hAnsi="Arial" w:cs="Arial"/>
          <w:snapToGrid w:val="0"/>
        </w:rPr>
      </w:pPr>
      <w:r w:rsidRPr="00AE4819">
        <w:rPr>
          <w:rFonts w:ascii="Arial" w:hAnsi="Arial" w:cs="Arial"/>
          <w:snapToGrid w:val="0"/>
        </w:rPr>
        <w:t xml:space="preserve"> </w:t>
      </w:r>
    </w:p>
    <w:p w14:paraId="79A78116" w14:textId="605E88FC"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All households under</w:t>
      </w:r>
      <w:r w:rsidR="00032A9E">
        <w:rPr>
          <w:rFonts w:ascii="Arial" w:hAnsi="Arial" w:cs="Arial"/>
          <w:snapToGrid w:val="0"/>
        </w:rPr>
        <w:t>-</w:t>
      </w:r>
      <w:r w:rsidRPr="00AE4819">
        <w:rPr>
          <w:rFonts w:ascii="Arial" w:hAnsi="Arial" w:cs="Arial"/>
          <w:snapToGrid w:val="0"/>
        </w:rPr>
        <w:t xml:space="preserve">occupying accommodation will be eligible to be allocated a property 1 room size above their assessed bedroom need. Further additional allocation information is listed within appendix A. </w:t>
      </w:r>
    </w:p>
    <w:p w14:paraId="2A101D5C" w14:textId="77777777" w:rsidR="00AF089C" w:rsidRPr="00AE4819" w:rsidRDefault="00AF089C" w:rsidP="00AF089C">
      <w:pPr>
        <w:tabs>
          <w:tab w:val="left" w:pos="-720"/>
          <w:tab w:val="left" w:pos="0"/>
        </w:tabs>
        <w:suppressAutoHyphens/>
        <w:ind w:left="720" w:right="-52"/>
        <w:jc w:val="both"/>
        <w:rPr>
          <w:rFonts w:ascii="Arial" w:hAnsi="Arial" w:cs="Arial"/>
          <w:snapToGrid w:val="0"/>
        </w:rPr>
      </w:pPr>
    </w:p>
    <w:p w14:paraId="47430958" w14:textId="77777777"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 xml:space="preserve">All allocations will consider medical needs and welfare recommendations, i.e. floor level, number of internal steps, adaptations, etc. </w:t>
      </w:r>
    </w:p>
    <w:p w14:paraId="71CA5446" w14:textId="77777777" w:rsidR="00AF089C" w:rsidRPr="00AE4819" w:rsidRDefault="00AF089C" w:rsidP="00AF089C">
      <w:pPr>
        <w:pStyle w:val="ListParagraph"/>
        <w:rPr>
          <w:rFonts w:ascii="Arial" w:hAnsi="Arial" w:cs="Arial"/>
          <w:snapToGrid w:val="0"/>
        </w:rPr>
      </w:pPr>
    </w:p>
    <w:p w14:paraId="7A10036D" w14:textId="77777777"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 xml:space="preserve">The Residents will be given a minimum of 4 weeks notice of the initial bidding cycle where the properties will be advertised. This will include specific details of the properties that will become available i.e. number of rooms floor level, accessibility, etc. </w:t>
      </w:r>
    </w:p>
    <w:p w14:paraId="5360727E" w14:textId="77777777" w:rsidR="00AF089C" w:rsidRPr="00AE4819" w:rsidRDefault="00AF089C" w:rsidP="00AF089C">
      <w:pPr>
        <w:tabs>
          <w:tab w:val="left" w:pos="-720"/>
          <w:tab w:val="left" w:pos="0"/>
        </w:tabs>
        <w:suppressAutoHyphens/>
        <w:ind w:left="720" w:right="-52"/>
        <w:jc w:val="both"/>
        <w:rPr>
          <w:rFonts w:ascii="Arial" w:hAnsi="Arial" w:cs="Arial"/>
          <w:snapToGrid w:val="0"/>
        </w:rPr>
      </w:pPr>
    </w:p>
    <w:p w14:paraId="36153C64" w14:textId="77777777"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Should the list above be exhausted and no households identified for the available homes, the remaining homes will be allocated through the general Homesearch bidding scheme to the remainder of households on the housing register.</w:t>
      </w:r>
    </w:p>
    <w:p w14:paraId="67BAA264" w14:textId="77777777" w:rsidR="00AF089C" w:rsidRPr="00AE4819" w:rsidRDefault="00AF089C" w:rsidP="00AF089C">
      <w:pPr>
        <w:tabs>
          <w:tab w:val="left" w:pos="-720"/>
          <w:tab w:val="left" w:pos="0"/>
        </w:tabs>
        <w:suppressAutoHyphens/>
        <w:ind w:right="-52"/>
        <w:jc w:val="both"/>
        <w:rPr>
          <w:rFonts w:ascii="Arial" w:hAnsi="Arial" w:cs="Arial"/>
          <w:snapToGrid w:val="0"/>
        </w:rPr>
      </w:pPr>
    </w:p>
    <w:p w14:paraId="7DF4BCE7" w14:textId="77777777" w:rsidR="00AF089C" w:rsidRPr="00AE4819" w:rsidRDefault="00AF089C" w:rsidP="00AF089C">
      <w:pPr>
        <w:pStyle w:val="ListParagraph"/>
        <w:rPr>
          <w:rFonts w:ascii="Arial" w:hAnsi="Arial" w:cs="Arial"/>
          <w:snapToGrid w:val="0"/>
        </w:rPr>
      </w:pPr>
    </w:p>
    <w:p w14:paraId="30FFDD4F" w14:textId="77777777" w:rsidR="00AF089C" w:rsidRPr="00AE4819" w:rsidRDefault="00AF089C" w:rsidP="00AF089C">
      <w:pPr>
        <w:tabs>
          <w:tab w:val="left" w:pos="-720"/>
          <w:tab w:val="left" w:pos="0"/>
        </w:tabs>
        <w:suppressAutoHyphens/>
        <w:ind w:right="-52"/>
        <w:jc w:val="both"/>
        <w:rPr>
          <w:rFonts w:ascii="Arial" w:hAnsi="Arial" w:cs="Arial"/>
          <w:b/>
          <w:snapToGrid w:val="0"/>
        </w:rPr>
      </w:pPr>
      <w:r w:rsidRPr="00AE4819">
        <w:rPr>
          <w:rFonts w:ascii="Arial" w:hAnsi="Arial" w:cs="Arial"/>
          <w:b/>
          <w:snapToGrid w:val="0"/>
        </w:rPr>
        <w:t>New homes subject to Shared Ownership Grant funding</w:t>
      </w:r>
    </w:p>
    <w:p w14:paraId="62D9EF0C" w14:textId="77777777" w:rsidR="00AF089C" w:rsidRPr="00AE4819" w:rsidRDefault="00AF089C" w:rsidP="00AF089C">
      <w:pPr>
        <w:tabs>
          <w:tab w:val="left" w:pos="-720"/>
          <w:tab w:val="left" w:pos="0"/>
        </w:tabs>
        <w:suppressAutoHyphens/>
        <w:ind w:right="-52"/>
        <w:jc w:val="both"/>
        <w:rPr>
          <w:rFonts w:ascii="Arial" w:hAnsi="Arial" w:cs="Arial"/>
          <w:snapToGrid w:val="0"/>
        </w:rPr>
      </w:pPr>
    </w:p>
    <w:p w14:paraId="5DB486E9" w14:textId="77777777"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There are a total of 22 homes on the FDS Package A, that are subject to shared ownership grant funding from the GLA.  The Council will in the first instance offer these homes to Aylesbury resident leaseholders through a process to be determined in consultation with colleagues in Regeneration.  It is proposed that priority will be given to resident leaseholders in an active phase of the regeneration.</w:t>
      </w:r>
    </w:p>
    <w:p w14:paraId="71A87388" w14:textId="77777777" w:rsidR="00AF089C" w:rsidRPr="00AE4819" w:rsidRDefault="00AF089C" w:rsidP="00AF089C">
      <w:pPr>
        <w:pStyle w:val="ListParagraph"/>
        <w:rPr>
          <w:rFonts w:ascii="Arial" w:hAnsi="Arial" w:cs="Arial"/>
          <w:snapToGrid w:val="0"/>
        </w:rPr>
      </w:pPr>
    </w:p>
    <w:p w14:paraId="66650EE8" w14:textId="77777777" w:rsidR="00AF089C" w:rsidRPr="00AE4819" w:rsidRDefault="00AF089C" w:rsidP="00AF089C">
      <w:pPr>
        <w:numPr>
          <w:ilvl w:val="0"/>
          <w:numId w:val="1"/>
        </w:numPr>
        <w:tabs>
          <w:tab w:val="left" w:pos="-720"/>
          <w:tab w:val="left" w:pos="0"/>
        </w:tabs>
        <w:suppressAutoHyphens/>
        <w:ind w:right="-52"/>
        <w:jc w:val="both"/>
        <w:rPr>
          <w:rFonts w:ascii="Arial" w:hAnsi="Arial" w:cs="Arial"/>
          <w:snapToGrid w:val="0"/>
        </w:rPr>
      </w:pPr>
      <w:r w:rsidRPr="00AE4819">
        <w:rPr>
          <w:rFonts w:ascii="Arial" w:hAnsi="Arial" w:cs="Arial"/>
          <w:snapToGrid w:val="0"/>
        </w:rPr>
        <w:t>If these homes subject to shared ownership grant from the GLA are not taken up by Aylesbury resident leaseholders the Council has the option to either convert these units to social rent homes whereby they will be subject to this local lettings policy, or to sell these homes as shared ownership homes for local Southwark residents.  Any decision on this will be taken at a later date once the number of these homes not taken up by Aylesbury resident leaseholders is known.</w:t>
      </w:r>
    </w:p>
    <w:p w14:paraId="4DF9C6B4" w14:textId="77777777" w:rsidR="00AF089C" w:rsidRPr="00AE4819" w:rsidRDefault="00AF089C" w:rsidP="00AF089C">
      <w:pPr>
        <w:rPr>
          <w:rFonts w:ascii="Arial" w:hAnsi="Arial" w:cs="Arial"/>
          <w:b/>
        </w:rPr>
      </w:pPr>
    </w:p>
    <w:p w14:paraId="0248BADD" w14:textId="77777777" w:rsidR="00AF089C" w:rsidRPr="00AE4819" w:rsidRDefault="00AF089C" w:rsidP="00AF089C">
      <w:pPr>
        <w:ind w:right="656"/>
        <w:jc w:val="both"/>
        <w:rPr>
          <w:rFonts w:ascii="Arial" w:hAnsi="Arial" w:cs="Arial"/>
          <w:b/>
        </w:rPr>
      </w:pPr>
    </w:p>
    <w:p w14:paraId="3B357119" w14:textId="77777777" w:rsidR="00AF089C" w:rsidRPr="00AE4819" w:rsidRDefault="00AF089C" w:rsidP="00AF089C">
      <w:pPr>
        <w:ind w:right="656"/>
        <w:jc w:val="both"/>
        <w:rPr>
          <w:rFonts w:ascii="Arial" w:hAnsi="Arial" w:cs="Arial"/>
          <w:b/>
        </w:rPr>
      </w:pPr>
      <w:r w:rsidRPr="00AE4819">
        <w:rPr>
          <w:rFonts w:ascii="Arial" w:hAnsi="Arial" w:cs="Arial"/>
          <w:b/>
        </w:rPr>
        <w:t>Equalities Impact assessment</w:t>
      </w:r>
    </w:p>
    <w:p w14:paraId="0C40AA7F" w14:textId="77777777" w:rsidR="00AF089C" w:rsidRPr="00AE4819" w:rsidRDefault="00AF089C" w:rsidP="00AF089C">
      <w:pPr>
        <w:ind w:right="656"/>
        <w:jc w:val="both"/>
        <w:rPr>
          <w:rFonts w:ascii="Arial" w:hAnsi="Arial" w:cs="Arial"/>
          <w:lang w:eastAsia="en-GB"/>
        </w:rPr>
      </w:pPr>
    </w:p>
    <w:p w14:paraId="27D98F86" w14:textId="77777777" w:rsidR="00AF089C" w:rsidRPr="00AE4819" w:rsidRDefault="00AF089C" w:rsidP="00AF089C">
      <w:pPr>
        <w:numPr>
          <w:ilvl w:val="0"/>
          <w:numId w:val="1"/>
        </w:numPr>
        <w:autoSpaceDE w:val="0"/>
        <w:autoSpaceDN w:val="0"/>
        <w:adjustRightInd w:val="0"/>
        <w:ind w:right="-52"/>
        <w:jc w:val="both"/>
        <w:rPr>
          <w:rFonts w:ascii="Arial" w:hAnsi="Arial" w:cs="Arial"/>
          <w:lang w:eastAsia="en-GB"/>
        </w:rPr>
      </w:pPr>
      <w:r w:rsidRPr="00AE4819">
        <w:rPr>
          <w:rFonts w:ascii="Arial" w:hAnsi="Arial" w:cs="Arial"/>
          <w:lang w:eastAsia="en-GB"/>
        </w:rPr>
        <w:t xml:space="preserve">When considering the recommendations in this report, the cabinet member must have due regard to the continuing public sector equality duty contained within section 149 of the Equality Act 2010. That is the need to eliminate discrimination, harassment, victimisation or other prohibited conduct; advance equality of opportunity between persons who share a relevant protected characteristic and those who do not and foster good relations between those who share a relevant characteristic and those that do not share it. The relevant protected characteristics are age, disability, gender reassignment, pregnancy and maternity, race, religion or belief, sex, sexual orientation. </w:t>
      </w:r>
    </w:p>
    <w:p w14:paraId="6063C2CC" w14:textId="77777777" w:rsidR="00AF089C" w:rsidRPr="00AE4819" w:rsidRDefault="00AF089C" w:rsidP="00AF089C">
      <w:pPr>
        <w:autoSpaceDE w:val="0"/>
        <w:autoSpaceDN w:val="0"/>
        <w:adjustRightInd w:val="0"/>
        <w:rPr>
          <w:rFonts w:ascii="Arial" w:hAnsi="Arial" w:cs="Arial"/>
          <w:lang w:eastAsia="en-GB"/>
        </w:rPr>
      </w:pPr>
    </w:p>
    <w:p w14:paraId="6E34F202" w14:textId="77777777" w:rsidR="00AF089C" w:rsidRPr="00AE4819" w:rsidRDefault="00AF089C" w:rsidP="00AF089C">
      <w:pPr>
        <w:numPr>
          <w:ilvl w:val="0"/>
          <w:numId w:val="1"/>
        </w:numPr>
        <w:autoSpaceDE w:val="0"/>
        <w:autoSpaceDN w:val="0"/>
        <w:adjustRightInd w:val="0"/>
        <w:rPr>
          <w:rFonts w:ascii="Arial" w:hAnsi="Arial" w:cs="Arial"/>
          <w:lang w:eastAsia="en-GB"/>
        </w:rPr>
      </w:pPr>
      <w:r w:rsidRPr="00AE4819">
        <w:rPr>
          <w:rFonts w:ascii="Arial" w:hAnsi="Arial" w:cs="Arial"/>
          <w:lang w:eastAsia="en-GB"/>
        </w:rPr>
        <w:t xml:space="preserve">The local lettings plan seeks to prioritise those households in active phases, who have lived for a number of years knowing they will have to move out of their current home.  The plan will not discriminate against any particular group.  </w:t>
      </w:r>
    </w:p>
    <w:p w14:paraId="00353822" w14:textId="77777777" w:rsidR="00AF089C" w:rsidRPr="00AE4819" w:rsidRDefault="00AF089C" w:rsidP="00AF089C">
      <w:pPr>
        <w:autoSpaceDE w:val="0"/>
        <w:autoSpaceDN w:val="0"/>
        <w:adjustRightInd w:val="0"/>
        <w:jc w:val="both"/>
        <w:rPr>
          <w:rFonts w:ascii="Arial" w:hAnsi="Arial" w:cs="Arial"/>
          <w:lang w:eastAsia="en-GB"/>
        </w:rPr>
      </w:pPr>
    </w:p>
    <w:p w14:paraId="14B71824" w14:textId="77777777" w:rsidR="00AF089C" w:rsidRPr="00AE4819" w:rsidRDefault="00AF089C" w:rsidP="00AF089C">
      <w:pPr>
        <w:numPr>
          <w:ilvl w:val="0"/>
          <w:numId w:val="1"/>
        </w:numPr>
        <w:autoSpaceDE w:val="0"/>
        <w:autoSpaceDN w:val="0"/>
        <w:adjustRightInd w:val="0"/>
        <w:jc w:val="both"/>
        <w:rPr>
          <w:rFonts w:ascii="Arial" w:hAnsi="Arial" w:cs="Arial"/>
          <w:lang w:eastAsia="en-GB"/>
        </w:rPr>
      </w:pPr>
      <w:r w:rsidRPr="00AE4819">
        <w:rPr>
          <w:rFonts w:ascii="Arial" w:hAnsi="Arial" w:cs="Arial"/>
          <w:lang w:eastAsia="en-GB"/>
        </w:rPr>
        <w:t>Those households living in uncertainty will have the opportunity of a positive move to a permanent home.</w:t>
      </w:r>
    </w:p>
    <w:p w14:paraId="4F25E1DD" w14:textId="77777777" w:rsidR="00AF089C" w:rsidRPr="00AE4819" w:rsidRDefault="00AF089C" w:rsidP="00AF089C">
      <w:pPr>
        <w:autoSpaceDE w:val="0"/>
        <w:autoSpaceDN w:val="0"/>
        <w:adjustRightInd w:val="0"/>
        <w:rPr>
          <w:rFonts w:ascii="Arial" w:hAnsi="Arial" w:cs="Arial"/>
          <w:b/>
          <w:lang w:eastAsia="en-GB"/>
        </w:rPr>
      </w:pPr>
    </w:p>
    <w:p w14:paraId="7B56B9BF" w14:textId="77777777" w:rsidR="00AF089C" w:rsidRPr="00AE4819" w:rsidRDefault="00AF089C" w:rsidP="00AF089C">
      <w:pPr>
        <w:autoSpaceDE w:val="0"/>
        <w:autoSpaceDN w:val="0"/>
        <w:adjustRightInd w:val="0"/>
        <w:rPr>
          <w:rFonts w:ascii="Arial" w:hAnsi="Arial" w:cs="Arial"/>
          <w:lang w:eastAsia="en-GB"/>
        </w:rPr>
      </w:pPr>
      <w:r w:rsidRPr="00AE4819">
        <w:rPr>
          <w:rFonts w:ascii="Arial" w:hAnsi="Arial" w:cs="Arial"/>
          <w:b/>
          <w:lang w:eastAsia="en-GB"/>
        </w:rPr>
        <w:t>Consultation with stakeholders</w:t>
      </w:r>
    </w:p>
    <w:p w14:paraId="4920DE54" w14:textId="77777777" w:rsidR="00AF089C" w:rsidRPr="00AE4819" w:rsidRDefault="00AF089C" w:rsidP="00AF089C">
      <w:pPr>
        <w:autoSpaceDE w:val="0"/>
        <w:autoSpaceDN w:val="0"/>
        <w:adjustRightInd w:val="0"/>
        <w:rPr>
          <w:rFonts w:ascii="Arial" w:hAnsi="Arial" w:cs="Arial"/>
          <w:b/>
          <w:lang w:eastAsia="en-GB"/>
        </w:rPr>
      </w:pPr>
    </w:p>
    <w:p w14:paraId="4C4CD6FC" w14:textId="27200A89" w:rsidR="0016618F" w:rsidRDefault="00AF089C" w:rsidP="00AF089C">
      <w:pPr>
        <w:numPr>
          <w:ilvl w:val="0"/>
          <w:numId w:val="1"/>
        </w:numPr>
        <w:autoSpaceDE w:val="0"/>
        <w:autoSpaceDN w:val="0"/>
        <w:adjustRightInd w:val="0"/>
        <w:rPr>
          <w:rFonts w:ascii="Arial" w:hAnsi="Arial" w:cs="Arial"/>
          <w:lang w:eastAsia="en-GB"/>
        </w:rPr>
      </w:pPr>
      <w:r w:rsidRPr="00AE4819">
        <w:rPr>
          <w:rFonts w:ascii="Arial" w:hAnsi="Arial" w:cs="Arial"/>
          <w:lang w:eastAsia="en-GB"/>
        </w:rPr>
        <w:t xml:space="preserve">There has been extensive consultation with </w:t>
      </w:r>
      <w:r w:rsidR="00FA2382">
        <w:rPr>
          <w:rFonts w:ascii="Arial" w:hAnsi="Arial" w:cs="Arial"/>
          <w:lang w:eastAsia="en-GB"/>
        </w:rPr>
        <w:t xml:space="preserve">residents </w:t>
      </w:r>
      <w:r w:rsidRPr="00AE4819">
        <w:rPr>
          <w:rFonts w:ascii="Arial" w:hAnsi="Arial" w:cs="Arial"/>
          <w:lang w:eastAsia="en-GB"/>
        </w:rPr>
        <w:t xml:space="preserve">over a number of years about the redevelopment of the estate.  </w:t>
      </w:r>
      <w:r w:rsidR="0016618F">
        <w:rPr>
          <w:rFonts w:ascii="Arial" w:hAnsi="Arial" w:cs="Arial"/>
          <w:lang w:eastAsia="en-GB"/>
        </w:rPr>
        <w:t>Resident representatives have attended regular meetings with the council and NHG to discuss progress, future plans and address any issues arising as the regeneration progresses.</w:t>
      </w:r>
    </w:p>
    <w:p w14:paraId="13181449" w14:textId="60381E46" w:rsidR="00F02ACE" w:rsidRDefault="00F02ACE" w:rsidP="00FA68CF">
      <w:pPr>
        <w:autoSpaceDE w:val="0"/>
        <w:autoSpaceDN w:val="0"/>
        <w:adjustRightInd w:val="0"/>
        <w:ind w:left="720"/>
        <w:rPr>
          <w:rFonts w:ascii="Arial" w:hAnsi="Arial" w:cs="Arial"/>
          <w:lang w:eastAsia="en-GB"/>
        </w:rPr>
      </w:pPr>
    </w:p>
    <w:p w14:paraId="00F18296" w14:textId="3F0D5261" w:rsidR="00F02ACE" w:rsidRPr="00F02ACE" w:rsidRDefault="00F02ACE" w:rsidP="00F02ACE">
      <w:pPr>
        <w:numPr>
          <w:ilvl w:val="0"/>
          <w:numId w:val="1"/>
        </w:numPr>
        <w:autoSpaceDE w:val="0"/>
        <w:autoSpaceDN w:val="0"/>
        <w:adjustRightInd w:val="0"/>
        <w:rPr>
          <w:rFonts w:ascii="Arial" w:hAnsi="Arial" w:cs="Arial"/>
          <w:lang w:eastAsia="en-GB"/>
        </w:rPr>
      </w:pPr>
      <w:r w:rsidRPr="00F02ACE">
        <w:rPr>
          <w:rFonts w:ascii="Arial" w:hAnsi="Arial" w:cs="Arial"/>
          <w:lang w:eastAsia="en-GB"/>
        </w:rPr>
        <w:t xml:space="preserve">The </w:t>
      </w:r>
      <w:r w:rsidRPr="00B50B0D">
        <w:rPr>
          <w:rFonts w:ascii="Arial" w:hAnsi="Arial" w:cs="Arial"/>
          <w:lang w:eastAsia="en-GB"/>
        </w:rPr>
        <w:t>Aylesbury Housing Forum met regularly pre-covid with a remit to consult and inform residents, as well as to provide residents with a f</w:t>
      </w:r>
      <w:r w:rsidRPr="00FE192E">
        <w:rPr>
          <w:rFonts w:ascii="Arial" w:hAnsi="Arial" w:cs="Arial"/>
          <w:lang w:eastAsia="en-GB"/>
        </w:rPr>
        <w:t>orum to raise any issues, concerns or questions.  R</w:t>
      </w:r>
      <w:r w:rsidRPr="00F02ACE">
        <w:rPr>
          <w:rFonts w:ascii="Arial" w:hAnsi="Arial" w:cs="Arial"/>
          <w:lang w:eastAsia="en-GB"/>
        </w:rPr>
        <w:t>e-starting this forum will be looked at as part of the new engagement plan being developed for the estate.</w:t>
      </w:r>
    </w:p>
    <w:p w14:paraId="62348B82" w14:textId="77777777" w:rsidR="0016618F" w:rsidRDefault="0016618F" w:rsidP="00FA68CF">
      <w:pPr>
        <w:autoSpaceDE w:val="0"/>
        <w:autoSpaceDN w:val="0"/>
        <w:adjustRightInd w:val="0"/>
        <w:ind w:left="720"/>
        <w:rPr>
          <w:rFonts w:ascii="Arial" w:hAnsi="Arial" w:cs="Arial"/>
          <w:lang w:eastAsia="en-GB"/>
        </w:rPr>
      </w:pPr>
    </w:p>
    <w:p w14:paraId="52800E8C" w14:textId="77777777" w:rsidR="0016618F" w:rsidRDefault="0016618F" w:rsidP="00AF089C">
      <w:pPr>
        <w:numPr>
          <w:ilvl w:val="0"/>
          <w:numId w:val="1"/>
        </w:numPr>
        <w:autoSpaceDE w:val="0"/>
        <w:autoSpaceDN w:val="0"/>
        <w:adjustRightInd w:val="0"/>
        <w:rPr>
          <w:rFonts w:ascii="Arial" w:hAnsi="Arial" w:cs="Arial"/>
          <w:lang w:eastAsia="en-GB"/>
        </w:rPr>
      </w:pPr>
      <w:r>
        <w:rPr>
          <w:rFonts w:ascii="Arial" w:hAnsi="Arial" w:cs="Arial"/>
          <w:lang w:eastAsia="en-GB"/>
        </w:rPr>
        <w:t>All tenants remaining in phases two and three have regular one-to-one meetings with the local Resident Services Team.  In these meetings the tenants are updated on timelines for new homes becoming available, and current options are explored.</w:t>
      </w:r>
    </w:p>
    <w:p w14:paraId="4D2CF5CB" w14:textId="77777777" w:rsidR="0016618F" w:rsidRDefault="0016618F" w:rsidP="00FA68CF">
      <w:pPr>
        <w:pStyle w:val="ListParagraph"/>
        <w:rPr>
          <w:rFonts w:ascii="Arial" w:hAnsi="Arial" w:cs="Arial"/>
          <w:lang w:eastAsia="en-GB"/>
        </w:rPr>
      </w:pPr>
    </w:p>
    <w:p w14:paraId="0CFE25CB" w14:textId="661B50AF" w:rsidR="00AF089C" w:rsidRDefault="0016618F" w:rsidP="00AF089C">
      <w:pPr>
        <w:numPr>
          <w:ilvl w:val="0"/>
          <w:numId w:val="1"/>
        </w:numPr>
        <w:autoSpaceDE w:val="0"/>
        <w:autoSpaceDN w:val="0"/>
        <w:adjustRightInd w:val="0"/>
        <w:rPr>
          <w:rFonts w:ascii="Arial" w:hAnsi="Arial" w:cs="Arial"/>
          <w:lang w:eastAsia="en-GB"/>
        </w:rPr>
      </w:pPr>
      <w:r>
        <w:rPr>
          <w:rFonts w:ascii="Arial" w:hAnsi="Arial" w:cs="Arial"/>
          <w:lang w:eastAsia="en-GB"/>
        </w:rPr>
        <w:t>In the year preceding Covid, all residents in phase 4a were contacted and the option to move to the new homes on the FDS site was discussed.</w:t>
      </w:r>
    </w:p>
    <w:p w14:paraId="60759F51" w14:textId="77777777" w:rsidR="00B50B0D" w:rsidRDefault="00B50B0D" w:rsidP="00FA68CF">
      <w:pPr>
        <w:pStyle w:val="ListParagraph"/>
        <w:rPr>
          <w:rFonts w:ascii="Arial" w:hAnsi="Arial" w:cs="Arial"/>
          <w:lang w:eastAsia="en-GB"/>
        </w:rPr>
      </w:pPr>
    </w:p>
    <w:p w14:paraId="3BD71DAF" w14:textId="3D86B591" w:rsidR="00B50B0D" w:rsidRPr="00AE4819" w:rsidRDefault="00B50B0D" w:rsidP="00AF089C">
      <w:pPr>
        <w:numPr>
          <w:ilvl w:val="0"/>
          <w:numId w:val="1"/>
        </w:numPr>
        <w:autoSpaceDE w:val="0"/>
        <w:autoSpaceDN w:val="0"/>
        <w:adjustRightInd w:val="0"/>
        <w:rPr>
          <w:rFonts w:ascii="Arial" w:hAnsi="Arial" w:cs="Arial"/>
          <w:lang w:eastAsia="en-GB"/>
        </w:rPr>
      </w:pPr>
      <w:r>
        <w:rPr>
          <w:rFonts w:ascii="Arial" w:hAnsi="Arial" w:cs="Arial"/>
          <w:lang w:eastAsia="en-GB"/>
        </w:rPr>
        <w:t>Tenants and Residents Association representatives have recently been consulted on the proposed local lettings plan, with a broad agreement being reached.</w:t>
      </w:r>
    </w:p>
    <w:p w14:paraId="0CFC9818" w14:textId="77777777" w:rsidR="00AF089C" w:rsidRPr="00AE4819" w:rsidRDefault="00AF089C" w:rsidP="00AF089C">
      <w:pPr>
        <w:autoSpaceDE w:val="0"/>
        <w:autoSpaceDN w:val="0"/>
        <w:adjustRightInd w:val="0"/>
        <w:rPr>
          <w:rFonts w:ascii="Arial" w:hAnsi="Arial" w:cs="Arial"/>
          <w:lang w:eastAsia="en-GB"/>
        </w:rPr>
      </w:pPr>
    </w:p>
    <w:p w14:paraId="51637ECD" w14:textId="77777777" w:rsidR="00AF089C" w:rsidRPr="00AE4819" w:rsidRDefault="00AF089C" w:rsidP="00AF089C">
      <w:pPr>
        <w:numPr>
          <w:ilvl w:val="0"/>
          <w:numId w:val="1"/>
        </w:numPr>
        <w:autoSpaceDE w:val="0"/>
        <w:autoSpaceDN w:val="0"/>
        <w:adjustRightInd w:val="0"/>
        <w:rPr>
          <w:rFonts w:ascii="Arial" w:hAnsi="Arial" w:cs="Arial"/>
          <w:lang w:eastAsia="en-GB"/>
        </w:rPr>
      </w:pPr>
      <w:r w:rsidRPr="00AE4819">
        <w:rPr>
          <w:rFonts w:ascii="Arial" w:hAnsi="Arial" w:cs="Arial"/>
          <w:lang w:eastAsia="en-GB"/>
        </w:rPr>
        <w:t>Ward Members have also been consulted and are in agreement with the priority cascade for the lettings plan.</w:t>
      </w:r>
    </w:p>
    <w:p w14:paraId="71044D25" w14:textId="77777777" w:rsidR="00AF089C" w:rsidRPr="00AE4819" w:rsidRDefault="00AF089C" w:rsidP="00AF089C">
      <w:pPr>
        <w:widowControl w:val="0"/>
        <w:ind w:right="706"/>
        <w:rPr>
          <w:rFonts w:ascii="Arial" w:hAnsi="Arial" w:cs="Arial"/>
          <w:i/>
          <w:snapToGrid w:val="0"/>
        </w:rPr>
      </w:pPr>
    </w:p>
    <w:p w14:paraId="4D107A01" w14:textId="77777777" w:rsidR="00AF089C" w:rsidRPr="00AE4819" w:rsidRDefault="00AF089C" w:rsidP="00AF089C">
      <w:pPr>
        <w:widowControl w:val="0"/>
        <w:ind w:right="706"/>
        <w:rPr>
          <w:rFonts w:ascii="Arial" w:hAnsi="Arial" w:cs="Arial"/>
          <w:b/>
          <w:iCs/>
          <w:snapToGrid w:val="0"/>
        </w:rPr>
      </w:pPr>
      <w:r w:rsidRPr="00AE4819">
        <w:rPr>
          <w:rFonts w:ascii="Arial" w:hAnsi="Arial" w:cs="Arial"/>
          <w:b/>
          <w:iCs/>
          <w:snapToGrid w:val="0"/>
        </w:rPr>
        <w:t>Policy implications</w:t>
      </w:r>
    </w:p>
    <w:p w14:paraId="0C25520E" w14:textId="77777777" w:rsidR="00AF089C" w:rsidRPr="00AE4819" w:rsidRDefault="00AF089C" w:rsidP="00AF089C">
      <w:pPr>
        <w:widowControl w:val="0"/>
        <w:ind w:right="706"/>
        <w:rPr>
          <w:rFonts w:ascii="Arial" w:hAnsi="Arial" w:cs="Arial"/>
          <w:b/>
          <w:iCs/>
          <w:snapToGrid w:val="0"/>
        </w:rPr>
      </w:pPr>
    </w:p>
    <w:p w14:paraId="0EC9A6D3" w14:textId="77777777" w:rsidR="00AF089C" w:rsidRPr="00AE4819" w:rsidRDefault="00AF089C" w:rsidP="00AF089C">
      <w:pPr>
        <w:numPr>
          <w:ilvl w:val="0"/>
          <w:numId w:val="1"/>
        </w:numPr>
        <w:jc w:val="both"/>
        <w:rPr>
          <w:rFonts w:ascii="Arial" w:hAnsi="Arial" w:cs="Arial"/>
        </w:rPr>
      </w:pPr>
      <w:r w:rsidRPr="00AE4819">
        <w:rPr>
          <w:rFonts w:ascii="Arial" w:hAnsi="Arial" w:cs="Arial"/>
        </w:rPr>
        <w:t xml:space="preserve">The Council has the ability to draw up a local lettings policy in accordance with section 7.10 of its published allocations scheme, which is framed within the context of the Localism Act 2011. </w:t>
      </w:r>
    </w:p>
    <w:p w14:paraId="6911A7EB" w14:textId="77777777" w:rsidR="00AF089C" w:rsidRPr="00AE4819" w:rsidRDefault="00AF089C" w:rsidP="00AF089C">
      <w:pPr>
        <w:widowControl w:val="0"/>
        <w:ind w:right="706"/>
        <w:rPr>
          <w:rFonts w:ascii="Arial" w:hAnsi="Arial" w:cs="Arial"/>
          <w:iCs/>
          <w:snapToGrid w:val="0"/>
        </w:rPr>
      </w:pPr>
    </w:p>
    <w:p w14:paraId="6563D635" w14:textId="77777777" w:rsidR="00AF089C" w:rsidRPr="00AE4819" w:rsidRDefault="00AF089C" w:rsidP="00AF089C">
      <w:pPr>
        <w:widowControl w:val="0"/>
        <w:numPr>
          <w:ilvl w:val="0"/>
          <w:numId w:val="1"/>
        </w:numPr>
        <w:ind w:right="706"/>
        <w:jc w:val="both"/>
        <w:rPr>
          <w:rFonts w:ascii="Arial" w:hAnsi="Arial" w:cs="Arial"/>
          <w:iCs/>
          <w:snapToGrid w:val="0"/>
        </w:rPr>
      </w:pPr>
      <w:r w:rsidRPr="00AE4819">
        <w:rPr>
          <w:rFonts w:ascii="Arial" w:hAnsi="Arial" w:cs="Arial"/>
          <w:iCs/>
          <w:snapToGrid w:val="0"/>
        </w:rPr>
        <w:t xml:space="preserve">The recommendations will remain in place pending any review of the Allocations Scheme. </w:t>
      </w:r>
    </w:p>
    <w:p w14:paraId="421DA86A" w14:textId="77777777" w:rsidR="00AF089C" w:rsidRPr="00AE4819" w:rsidRDefault="00AF089C" w:rsidP="00AF089C">
      <w:pPr>
        <w:pStyle w:val="ListParagraph"/>
        <w:rPr>
          <w:rFonts w:ascii="Arial" w:hAnsi="Arial" w:cs="Arial"/>
          <w:iCs/>
          <w:snapToGrid w:val="0"/>
          <w:highlight w:val="yellow"/>
        </w:rPr>
      </w:pPr>
    </w:p>
    <w:p w14:paraId="06D2B956" w14:textId="77777777" w:rsidR="00AF089C" w:rsidRPr="00AE4819" w:rsidRDefault="00AF089C" w:rsidP="00AF089C">
      <w:pPr>
        <w:widowControl w:val="0"/>
        <w:numPr>
          <w:ilvl w:val="0"/>
          <w:numId w:val="1"/>
        </w:numPr>
        <w:ind w:right="-52"/>
        <w:jc w:val="both"/>
        <w:rPr>
          <w:rFonts w:ascii="Arial" w:hAnsi="Arial" w:cs="Arial"/>
          <w:iCs/>
          <w:snapToGrid w:val="0"/>
        </w:rPr>
      </w:pPr>
      <w:r w:rsidRPr="00AE4819">
        <w:rPr>
          <w:rFonts w:ascii="Arial" w:hAnsi="Arial" w:cs="Arial"/>
          <w:iCs/>
          <w:snapToGrid w:val="0"/>
        </w:rPr>
        <w:t xml:space="preserve">The contents of this report has been proposed in good faith with the assumption of the ability to meet the general housing needs through our existing Housing Allocations scheme. However, it must be noted that should there be an emergency, which places a huge demand on the housing need within the borough, we can seek a review of this Local lettings scheme. </w:t>
      </w:r>
    </w:p>
    <w:p w14:paraId="5D1CCF03" w14:textId="0F86271D" w:rsidR="00AF089C" w:rsidRDefault="00AF089C" w:rsidP="00AF089C">
      <w:pPr>
        <w:widowControl w:val="0"/>
        <w:ind w:right="706"/>
        <w:rPr>
          <w:rFonts w:ascii="Arial" w:hAnsi="Arial" w:cs="Arial"/>
          <w:i/>
          <w:snapToGrid w:val="0"/>
        </w:rPr>
      </w:pPr>
    </w:p>
    <w:p w14:paraId="289746E6" w14:textId="77777777" w:rsidR="00FE192E" w:rsidRPr="00AE4819" w:rsidRDefault="00FE192E" w:rsidP="00AF089C">
      <w:pPr>
        <w:widowControl w:val="0"/>
        <w:ind w:right="706"/>
        <w:rPr>
          <w:rFonts w:ascii="Arial" w:hAnsi="Arial" w:cs="Arial"/>
          <w:i/>
          <w:snapToGrid w:val="0"/>
        </w:rPr>
      </w:pPr>
    </w:p>
    <w:p w14:paraId="353E9DD4" w14:textId="77777777" w:rsidR="00AF089C" w:rsidRPr="00AE4819" w:rsidRDefault="00AF089C" w:rsidP="00AF089C">
      <w:pPr>
        <w:widowControl w:val="0"/>
        <w:ind w:right="706"/>
        <w:rPr>
          <w:rFonts w:ascii="Arial" w:hAnsi="Arial" w:cs="Arial"/>
          <w:bCs/>
          <w:iCs/>
          <w:snapToGrid w:val="0"/>
        </w:rPr>
      </w:pPr>
      <w:r w:rsidRPr="00AE4819">
        <w:rPr>
          <w:rFonts w:ascii="Arial" w:hAnsi="Arial" w:cs="Arial"/>
          <w:b/>
          <w:bCs/>
          <w:iCs/>
          <w:snapToGrid w:val="0"/>
        </w:rPr>
        <w:t>Community impact statement</w:t>
      </w:r>
    </w:p>
    <w:p w14:paraId="3E398B88" w14:textId="77777777" w:rsidR="00AF089C" w:rsidRPr="00AE4819" w:rsidRDefault="00AF089C" w:rsidP="00AF089C">
      <w:pPr>
        <w:widowControl w:val="0"/>
        <w:ind w:right="706"/>
        <w:rPr>
          <w:rFonts w:ascii="Arial" w:hAnsi="Arial" w:cs="Arial"/>
          <w:bCs/>
          <w:iCs/>
          <w:snapToGrid w:val="0"/>
        </w:rPr>
      </w:pPr>
    </w:p>
    <w:p w14:paraId="40AABF1E" w14:textId="77777777" w:rsidR="00AF089C" w:rsidRPr="00AE4819" w:rsidRDefault="00AF089C" w:rsidP="00AF089C">
      <w:pPr>
        <w:widowControl w:val="0"/>
        <w:numPr>
          <w:ilvl w:val="0"/>
          <w:numId w:val="1"/>
        </w:numPr>
        <w:jc w:val="both"/>
        <w:rPr>
          <w:rFonts w:ascii="Arial" w:hAnsi="Arial" w:cs="Arial"/>
        </w:rPr>
      </w:pPr>
      <w:r w:rsidRPr="00AE4819">
        <w:rPr>
          <w:rFonts w:ascii="Arial" w:hAnsi="Arial" w:cs="Arial"/>
        </w:rPr>
        <w:t xml:space="preserve">The recommendations set out in this report will have a positive impact on the Aylesbury community by giving existing secure tenants the opportunity to opt to move to a social rent home in their neighbourhood. </w:t>
      </w:r>
    </w:p>
    <w:p w14:paraId="7172AC26" w14:textId="29A2057F" w:rsidR="00AF089C" w:rsidRDefault="00AF089C" w:rsidP="00AF089C">
      <w:pPr>
        <w:widowControl w:val="0"/>
        <w:ind w:right="706"/>
        <w:rPr>
          <w:rFonts w:ascii="Arial" w:hAnsi="Arial" w:cs="Arial"/>
          <w:bCs/>
          <w:iCs/>
          <w:snapToGrid w:val="0"/>
        </w:rPr>
      </w:pPr>
    </w:p>
    <w:p w14:paraId="47B9A351" w14:textId="44111641" w:rsidR="00FE192E" w:rsidRDefault="00FE192E" w:rsidP="00AF089C">
      <w:pPr>
        <w:widowControl w:val="0"/>
        <w:ind w:right="706"/>
        <w:rPr>
          <w:rFonts w:ascii="Arial" w:hAnsi="Arial" w:cs="Arial"/>
          <w:bCs/>
          <w:iCs/>
          <w:snapToGrid w:val="0"/>
        </w:rPr>
      </w:pPr>
    </w:p>
    <w:p w14:paraId="5E8FA496" w14:textId="55AAB222" w:rsidR="00FE192E" w:rsidRDefault="00FE192E" w:rsidP="00AF089C">
      <w:pPr>
        <w:widowControl w:val="0"/>
        <w:ind w:right="706"/>
        <w:rPr>
          <w:rFonts w:ascii="Arial" w:hAnsi="Arial" w:cs="Arial"/>
          <w:bCs/>
          <w:iCs/>
          <w:snapToGrid w:val="0"/>
        </w:rPr>
      </w:pPr>
    </w:p>
    <w:p w14:paraId="108097A0" w14:textId="77777777" w:rsidR="00FE192E" w:rsidRPr="00AE4819" w:rsidRDefault="00FE192E" w:rsidP="00AF089C">
      <w:pPr>
        <w:widowControl w:val="0"/>
        <w:ind w:right="706"/>
        <w:rPr>
          <w:rFonts w:ascii="Arial" w:hAnsi="Arial" w:cs="Arial"/>
          <w:bCs/>
          <w:iCs/>
          <w:snapToGrid w:val="0"/>
        </w:rPr>
      </w:pPr>
    </w:p>
    <w:p w14:paraId="57432E3B" w14:textId="77777777" w:rsidR="00AF089C" w:rsidRPr="00AE4819" w:rsidRDefault="00AF089C" w:rsidP="00AF089C">
      <w:pPr>
        <w:tabs>
          <w:tab w:val="left" w:pos="-720"/>
          <w:tab w:val="left" w:pos="0"/>
        </w:tabs>
        <w:suppressAutoHyphens/>
        <w:ind w:right="706"/>
        <w:jc w:val="both"/>
        <w:rPr>
          <w:rFonts w:ascii="Arial" w:hAnsi="Arial" w:cs="Arial"/>
          <w:b/>
          <w:spacing w:val="-3"/>
        </w:rPr>
      </w:pPr>
      <w:r w:rsidRPr="00AE4819">
        <w:rPr>
          <w:rFonts w:ascii="Arial" w:hAnsi="Arial" w:cs="Arial"/>
          <w:b/>
          <w:spacing w:val="-3"/>
        </w:rPr>
        <w:t>Resource implications</w:t>
      </w:r>
    </w:p>
    <w:p w14:paraId="47517429" w14:textId="77777777" w:rsidR="00AF089C" w:rsidRPr="00AE4819" w:rsidRDefault="00AF089C" w:rsidP="00AF089C">
      <w:pPr>
        <w:tabs>
          <w:tab w:val="left" w:pos="-720"/>
          <w:tab w:val="left" w:pos="0"/>
        </w:tabs>
        <w:suppressAutoHyphens/>
        <w:ind w:left="720" w:right="89" w:hanging="720"/>
        <w:jc w:val="both"/>
        <w:rPr>
          <w:rFonts w:ascii="Arial" w:hAnsi="Arial" w:cs="Arial"/>
          <w:b/>
          <w:spacing w:val="-3"/>
        </w:rPr>
      </w:pPr>
    </w:p>
    <w:p w14:paraId="1AE223DC" w14:textId="77777777" w:rsidR="00AF089C" w:rsidRPr="00AE4819" w:rsidRDefault="00AF089C" w:rsidP="00AF089C">
      <w:pPr>
        <w:numPr>
          <w:ilvl w:val="0"/>
          <w:numId w:val="1"/>
        </w:numPr>
        <w:tabs>
          <w:tab w:val="left" w:pos="-720"/>
          <w:tab w:val="left" w:pos="0"/>
        </w:tabs>
        <w:suppressAutoHyphens/>
        <w:ind w:right="89"/>
        <w:jc w:val="both"/>
        <w:rPr>
          <w:rFonts w:ascii="Arial" w:hAnsi="Arial" w:cs="Arial"/>
          <w:spacing w:val="-3"/>
        </w:rPr>
      </w:pPr>
      <w:r w:rsidRPr="00AE4819">
        <w:rPr>
          <w:rFonts w:ascii="Arial" w:hAnsi="Arial" w:cs="Arial"/>
          <w:spacing w:val="-3"/>
        </w:rPr>
        <w:t xml:space="preserve">The operational process will be conducted using the joint staffing resources within the Housing Solutions and Resident Service departments. </w:t>
      </w:r>
    </w:p>
    <w:p w14:paraId="70867607" w14:textId="77777777" w:rsidR="00AF089C" w:rsidRPr="00AE4819" w:rsidRDefault="00AF089C" w:rsidP="00AF089C">
      <w:pPr>
        <w:widowControl w:val="0"/>
        <w:jc w:val="both"/>
        <w:rPr>
          <w:rFonts w:ascii="Arial" w:hAnsi="Arial" w:cs="Arial"/>
          <w:snapToGrid w:val="0"/>
        </w:rPr>
      </w:pPr>
    </w:p>
    <w:p w14:paraId="716AD2D7" w14:textId="77777777" w:rsidR="00AF089C" w:rsidRPr="00AE4819" w:rsidRDefault="00AF089C" w:rsidP="00AF089C">
      <w:pPr>
        <w:tabs>
          <w:tab w:val="left" w:pos="-720"/>
          <w:tab w:val="num" w:pos="540"/>
        </w:tabs>
        <w:suppressAutoHyphens/>
        <w:ind w:left="540" w:right="706" w:hanging="540"/>
        <w:jc w:val="both"/>
        <w:rPr>
          <w:rFonts w:ascii="Arial" w:hAnsi="Arial" w:cs="Arial"/>
          <w:b/>
          <w:iCs/>
          <w:spacing w:val="-3"/>
        </w:rPr>
      </w:pPr>
    </w:p>
    <w:p w14:paraId="2A277C51" w14:textId="77777777" w:rsidR="00AF089C" w:rsidRPr="00AE4819" w:rsidRDefault="00AF089C" w:rsidP="00AF089C">
      <w:pPr>
        <w:tabs>
          <w:tab w:val="left" w:pos="-720"/>
          <w:tab w:val="left" w:pos="0"/>
        </w:tabs>
        <w:suppressAutoHyphens/>
        <w:ind w:left="360" w:right="706"/>
        <w:jc w:val="both"/>
        <w:rPr>
          <w:rFonts w:ascii="Arial" w:hAnsi="Arial" w:cs="Arial"/>
          <w:b/>
          <w:iCs/>
          <w:spacing w:val="-3"/>
        </w:rPr>
      </w:pPr>
    </w:p>
    <w:p w14:paraId="47D8ECCB" w14:textId="77777777" w:rsidR="00AF089C" w:rsidRPr="00AE4819" w:rsidRDefault="00AF089C" w:rsidP="00C15D74">
      <w:pPr>
        <w:tabs>
          <w:tab w:val="left" w:pos="-720"/>
          <w:tab w:val="left" w:pos="0"/>
        </w:tabs>
        <w:suppressAutoHyphens/>
        <w:ind w:right="706"/>
        <w:jc w:val="both"/>
        <w:rPr>
          <w:rFonts w:ascii="Arial" w:hAnsi="Arial" w:cs="Arial"/>
          <w:b/>
          <w:iCs/>
          <w:spacing w:val="-3"/>
        </w:rPr>
      </w:pPr>
      <w:r w:rsidRPr="008B0E96">
        <w:rPr>
          <w:rFonts w:ascii="Arial" w:hAnsi="Arial" w:cs="Arial"/>
          <w:b/>
          <w:iCs/>
          <w:spacing w:val="-3"/>
        </w:rPr>
        <w:t>Director of Law and Democracy</w:t>
      </w:r>
    </w:p>
    <w:p w14:paraId="6800F884" w14:textId="77777777" w:rsidR="00AF089C" w:rsidRPr="00AE4819" w:rsidRDefault="00AF089C" w:rsidP="00AF089C">
      <w:pPr>
        <w:tabs>
          <w:tab w:val="left" w:pos="-720"/>
          <w:tab w:val="left" w:pos="0"/>
        </w:tabs>
        <w:suppressAutoHyphens/>
        <w:ind w:left="360" w:right="706"/>
        <w:jc w:val="both"/>
        <w:rPr>
          <w:rFonts w:ascii="Arial" w:hAnsi="Arial" w:cs="Arial"/>
          <w:b/>
          <w:iCs/>
          <w:spacing w:val="-3"/>
        </w:rPr>
      </w:pPr>
    </w:p>
    <w:p w14:paraId="084AD8D1" w14:textId="77777777" w:rsidR="00AF089C" w:rsidRPr="008B0E96" w:rsidRDefault="00AF089C" w:rsidP="00AF089C">
      <w:pPr>
        <w:pStyle w:val="ListParagraph"/>
        <w:numPr>
          <w:ilvl w:val="0"/>
          <w:numId w:val="1"/>
        </w:numPr>
        <w:rPr>
          <w:rFonts w:ascii="Arial" w:hAnsi="Arial" w:cs="Arial"/>
          <w:iCs/>
        </w:rPr>
      </w:pPr>
      <w:r w:rsidRPr="00AE4819">
        <w:rPr>
          <w:rFonts w:ascii="Arial" w:hAnsi="Arial" w:cs="Arial"/>
          <w:spacing w:val="-3"/>
          <w:u w:val="single"/>
        </w:rPr>
        <w:t xml:space="preserve"> </w:t>
      </w:r>
      <w:r w:rsidRPr="008B0E96">
        <w:rPr>
          <w:rFonts w:ascii="Arial" w:hAnsi="Arial" w:cs="Arial"/>
          <w:iCs/>
        </w:rPr>
        <w:t xml:space="preserve">In accordance with the requirement under Part 6 of the Housing Act 1996 to have a scheme for determining priorities and procedures in the allocation of its housing, the council has in place a main housing allocations scheme. The scheme gives effect to the statutory requirement to give reasonable preference to certain groups of housing applicants. </w:t>
      </w:r>
    </w:p>
    <w:p w14:paraId="3A6C7CE1" w14:textId="77777777" w:rsidR="00AF089C" w:rsidRPr="008B0E96" w:rsidRDefault="00AF089C" w:rsidP="00AF089C">
      <w:pPr>
        <w:ind w:left="360"/>
        <w:rPr>
          <w:rFonts w:ascii="Arial" w:hAnsi="Arial" w:cs="Arial"/>
          <w:iCs/>
        </w:rPr>
      </w:pPr>
    </w:p>
    <w:p w14:paraId="6EFF8AFE" w14:textId="77777777" w:rsidR="00AF089C" w:rsidRPr="008B0E96" w:rsidRDefault="00AF089C" w:rsidP="00AF089C">
      <w:pPr>
        <w:pStyle w:val="ListParagraph"/>
        <w:numPr>
          <w:ilvl w:val="0"/>
          <w:numId w:val="1"/>
        </w:numPr>
        <w:rPr>
          <w:rFonts w:ascii="Arial" w:hAnsi="Arial" w:cs="Arial"/>
          <w:iCs/>
        </w:rPr>
      </w:pPr>
      <w:r w:rsidRPr="008B0E96">
        <w:rPr>
          <w:rFonts w:ascii="Arial" w:hAnsi="Arial" w:cs="Arial"/>
          <w:iCs/>
        </w:rPr>
        <w:t>Generally, the council must not allocate council housing (or nominate an applicant to a housing provider with whom it has a nominations agreement) except in accordance with its main allocation scheme.</w:t>
      </w:r>
    </w:p>
    <w:p w14:paraId="5C842882" w14:textId="77777777" w:rsidR="00AF089C" w:rsidRPr="008B0E96" w:rsidRDefault="00AF089C" w:rsidP="00AF089C">
      <w:pPr>
        <w:ind w:left="720"/>
        <w:rPr>
          <w:rFonts w:ascii="Arial" w:hAnsi="Arial" w:cs="Arial"/>
          <w:iCs/>
        </w:rPr>
      </w:pPr>
    </w:p>
    <w:p w14:paraId="5512F557" w14:textId="77777777" w:rsidR="00AF089C" w:rsidRPr="008B0E96" w:rsidRDefault="00AF089C" w:rsidP="00AF089C">
      <w:pPr>
        <w:pStyle w:val="ListParagraph"/>
        <w:numPr>
          <w:ilvl w:val="0"/>
          <w:numId w:val="1"/>
        </w:numPr>
        <w:autoSpaceDE w:val="0"/>
        <w:autoSpaceDN w:val="0"/>
        <w:rPr>
          <w:rFonts w:ascii="Arial" w:hAnsi="Arial" w:cs="Arial"/>
          <w:iCs/>
        </w:rPr>
      </w:pPr>
      <w:r w:rsidRPr="008B0E96">
        <w:rPr>
          <w:rFonts w:ascii="Arial" w:hAnsi="Arial" w:cs="Arial"/>
          <w:iCs/>
        </w:rPr>
        <w:t>Under s166A(6) of the 1996 Housing Act, the council may depart from its main allocation scheme where it puts in place a local lettings policy which prioritises particular groups of applicants for particular properties, provided the cumulative effect of such schemes does not displace the system of reasonable preference set out in the main allocation scheme.</w:t>
      </w:r>
    </w:p>
    <w:p w14:paraId="535AFCF2" w14:textId="77777777" w:rsidR="00AF089C" w:rsidRPr="008B0E96" w:rsidRDefault="00AF089C" w:rsidP="00AF089C">
      <w:pPr>
        <w:ind w:left="720"/>
        <w:rPr>
          <w:rFonts w:ascii="Arial" w:hAnsi="Arial" w:cs="Arial"/>
          <w:iCs/>
        </w:rPr>
      </w:pPr>
    </w:p>
    <w:p w14:paraId="64A6B0CB" w14:textId="77777777" w:rsidR="00AF089C" w:rsidRPr="008B0E96" w:rsidRDefault="00AF089C" w:rsidP="00AF089C">
      <w:pPr>
        <w:pStyle w:val="ListParagraph"/>
        <w:numPr>
          <w:ilvl w:val="0"/>
          <w:numId w:val="1"/>
        </w:numPr>
        <w:autoSpaceDE w:val="0"/>
        <w:autoSpaceDN w:val="0"/>
        <w:rPr>
          <w:rFonts w:ascii="Arial" w:hAnsi="Arial" w:cs="Arial"/>
          <w:iCs/>
        </w:rPr>
      </w:pPr>
      <w:r w:rsidRPr="008B0E96">
        <w:rPr>
          <w:rFonts w:ascii="Arial" w:hAnsi="Arial" w:cs="Arial"/>
          <w:iCs/>
        </w:rPr>
        <w:t>Paragraph 7.10.2 of the council’s current main allocation scheme incorporates a local lettings policy which provides for 50% of all allocations for ‘the new London Borough of Southwark 1000 properties initiative (to be) allocated to existing tenants local to the redevelopment/new build scheme’.</w:t>
      </w:r>
    </w:p>
    <w:p w14:paraId="69D956A0" w14:textId="77777777" w:rsidR="00AF089C" w:rsidRPr="008B0E96" w:rsidRDefault="00AF089C" w:rsidP="00AF089C">
      <w:pPr>
        <w:ind w:left="720"/>
        <w:rPr>
          <w:rFonts w:ascii="Arial" w:hAnsi="Arial" w:cs="Arial"/>
          <w:iCs/>
        </w:rPr>
      </w:pPr>
    </w:p>
    <w:p w14:paraId="51DD3421" w14:textId="77777777" w:rsidR="00AF089C" w:rsidRPr="008B0E96" w:rsidRDefault="00AF089C" w:rsidP="00AF089C">
      <w:pPr>
        <w:pStyle w:val="ListParagraph"/>
        <w:numPr>
          <w:ilvl w:val="0"/>
          <w:numId w:val="1"/>
        </w:numPr>
        <w:autoSpaceDE w:val="0"/>
        <w:autoSpaceDN w:val="0"/>
        <w:rPr>
          <w:rFonts w:ascii="Arial" w:hAnsi="Arial" w:cs="Arial"/>
          <w:iCs/>
        </w:rPr>
      </w:pPr>
      <w:r w:rsidRPr="008B0E96">
        <w:rPr>
          <w:rFonts w:ascii="Arial" w:hAnsi="Arial" w:cs="Arial"/>
          <w:iCs/>
        </w:rPr>
        <w:t>The local lettings scheme proposed in this report provides for 100% of allocations</w:t>
      </w:r>
      <w:r>
        <w:rPr>
          <w:rFonts w:ascii="Arial" w:hAnsi="Arial" w:cs="Arial"/>
          <w:iCs/>
        </w:rPr>
        <w:t xml:space="preserve"> in the First Development Site </w:t>
      </w:r>
      <w:r w:rsidRPr="00C7010F">
        <w:rPr>
          <w:rFonts w:ascii="Arial" w:hAnsi="Arial" w:cs="Arial"/>
          <w:iCs/>
        </w:rPr>
        <w:t>t</w:t>
      </w:r>
      <w:r>
        <w:rPr>
          <w:rFonts w:ascii="Arial" w:hAnsi="Arial" w:cs="Arial"/>
          <w:iCs/>
        </w:rPr>
        <w:t>o</w:t>
      </w:r>
      <w:r w:rsidRPr="00C7010F">
        <w:rPr>
          <w:rFonts w:ascii="Arial" w:hAnsi="Arial" w:cs="Arial"/>
          <w:iCs/>
        </w:rPr>
        <w:t xml:space="preserve"> </w:t>
      </w:r>
      <w:r>
        <w:rPr>
          <w:rFonts w:ascii="Arial" w:hAnsi="Arial" w:cs="Arial"/>
          <w:iCs/>
        </w:rPr>
        <w:t>be made to</w:t>
      </w:r>
      <w:r w:rsidRPr="008B0E96">
        <w:rPr>
          <w:rFonts w:ascii="Arial" w:hAnsi="Arial" w:cs="Arial"/>
          <w:iCs/>
        </w:rPr>
        <w:t xml:space="preserve"> existing local tenants. The report confirms that in other respects, it is consistent with the local lettings policy incorporated in the main allocation scheme.</w:t>
      </w:r>
    </w:p>
    <w:p w14:paraId="2E25C76E" w14:textId="77777777" w:rsidR="00AF089C" w:rsidRPr="008B0E96" w:rsidRDefault="00AF089C" w:rsidP="00AF089C">
      <w:pPr>
        <w:pStyle w:val="ListParagraph"/>
        <w:rPr>
          <w:rFonts w:ascii="Arial" w:hAnsi="Arial" w:cs="Arial"/>
        </w:rPr>
      </w:pPr>
    </w:p>
    <w:p w14:paraId="7A60A0F2" w14:textId="77777777" w:rsidR="00AF089C" w:rsidRPr="008B0E96" w:rsidRDefault="00AF089C" w:rsidP="00AF089C">
      <w:pPr>
        <w:pStyle w:val="ListParagraph"/>
        <w:numPr>
          <w:ilvl w:val="0"/>
          <w:numId w:val="1"/>
        </w:numPr>
        <w:autoSpaceDE w:val="0"/>
        <w:autoSpaceDN w:val="0"/>
        <w:rPr>
          <w:rFonts w:ascii="Arial" w:hAnsi="Arial" w:cs="Arial"/>
        </w:rPr>
      </w:pPr>
      <w:r w:rsidRPr="008B0E96">
        <w:rPr>
          <w:rFonts w:ascii="Arial" w:hAnsi="Arial" w:cs="Arial"/>
        </w:rPr>
        <w:t xml:space="preserve">Leaseholders will be offered homes through shared equity, or </w:t>
      </w:r>
      <w:r>
        <w:rPr>
          <w:rFonts w:ascii="Arial" w:hAnsi="Arial" w:cs="Arial"/>
        </w:rPr>
        <w:t xml:space="preserve">shared </w:t>
      </w:r>
      <w:r w:rsidRPr="008B0E96">
        <w:rPr>
          <w:rFonts w:ascii="Arial" w:hAnsi="Arial" w:cs="Arial"/>
        </w:rPr>
        <w:t xml:space="preserve">equity loan.  The Council has powers under s32 of the Housing Act 1985 and the General Housing Consents 2013 to make disposals of housing land on these terms. </w:t>
      </w:r>
    </w:p>
    <w:p w14:paraId="680B69E2" w14:textId="77777777" w:rsidR="00AF089C" w:rsidRPr="008B0E96" w:rsidRDefault="00AF089C" w:rsidP="00AF089C">
      <w:pPr>
        <w:pStyle w:val="ListParagraph"/>
        <w:rPr>
          <w:rFonts w:ascii="Arial" w:hAnsi="Arial" w:cs="Arial"/>
        </w:rPr>
      </w:pPr>
    </w:p>
    <w:p w14:paraId="18E9FA9D" w14:textId="77777777" w:rsidR="00AF089C" w:rsidRPr="008B0E96" w:rsidRDefault="00AF089C" w:rsidP="00AF089C">
      <w:pPr>
        <w:pStyle w:val="ListParagraph"/>
        <w:numPr>
          <w:ilvl w:val="0"/>
          <w:numId w:val="1"/>
        </w:numPr>
        <w:autoSpaceDE w:val="0"/>
        <w:autoSpaceDN w:val="0"/>
        <w:rPr>
          <w:rFonts w:ascii="Arial" w:hAnsi="Arial" w:cs="Arial"/>
        </w:rPr>
      </w:pPr>
      <w:r w:rsidRPr="008B0E96">
        <w:rPr>
          <w:rFonts w:ascii="Arial" w:hAnsi="Arial" w:cs="Arial"/>
        </w:rPr>
        <w:t>General Consent A3.1.1 provides that a local authority may dispose of land (including buildings i.e. houses and flats) for a consideration equal to its market value. The consents include the grant of a shared ownership lease within the definition of disposal, and the definition of “shared ownership lease” means a lease granted on payment of a premium calculated by reference to a percentage of the market value.</w:t>
      </w:r>
    </w:p>
    <w:p w14:paraId="63402802" w14:textId="77777777" w:rsidR="00AF089C" w:rsidRPr="008B0E96" w:rsidRDefault="00AF089C" w:rsidP="00AF089C">
      <w:pPr>
        <w:pStyle w:val="ListParagraph"/>
        <w:rPr>
          <w:rFonts w:ascii="Arial" w:hAnsi="Arial" w:cs="Arial"/>
        </w:rPr>
      </w:pPr>
    </w:p>
    <w:p w14:paraId="2F4BBFCD" w14:textId="77777777" w:rsidR="00AF089C" w:rsidRPr="008B0E96" w:rsidRDefault="00AF089C" w:rsidP="00AF089C">
      <w:pPr>
        <w:pStyle w:val="ListParagraph"/>
        <w:numPr>
          <w:ilvl w:val="0"/>
          <w:numId w:val="1"/>
        </w:numPr>
        <w:rPr>
          <w:rFonts w:ascii="Arial" w:hAnsi="Arial" w:cs="Arial"/>
        </w:rPr>
      </w:pPr>
      <w:r w:rsidRPr="008B0E96">
        <w:rPr>
          <w:rFonts w:ascii="Arial" w:hAnsi="Arial" w:cs="Arial"/>
        </w:rPr>
        <w:t xml:space="preserve">The Localism Act 2011 provides councils with the power to do anything an individual can do, provided it is not prohibited by other legislation. The scope of the power is set out in sections 1 to 6 of the Act. In summary the power enables councils to do things an individual may generally do, anywhere in the UK or elsewhere for a commercial purpose or otherwise, for a charge or without a charge. </w:t>
      </w:r>
    </w:p>
    <w:p w14:paraId="0809E49B" w14:textId="77777777" w:rsidR="00AF089C" w:rsidRPr="008B0E96" w:rsidRDefault="00AF089C" w:rsidP="00AF089C">
      <w:pPr>
        <w:ind w:left="284"/>
        <w:rPr>
          <w:rFonts w:ascii="Arial" w:hAnsi="Arial" w:cs="Arial"/>
        </w:rPr>
      </w:pPr>
    </w:p>
    <w:p w14:paraId="071BFB12" w14:textId="77777777" w:rsidR="00AF089C" w:rsidRPr="008B0E96" w:rsidRDefault="00AF089C" w:rsidP="00AF089C">
      <w:pPr>
        <w:pStyle w:val="ListParagraph"/>
        <w:numPr>
          <w:ilvl w:val="0"/>
          <w:numId w:val="1"/>
        </w:numPr>
        <w:autoSpaceDE w:val="0"/>
        <w:autoSpaceDN w:val="0"/>
        <w:rPr>
          <w:rFonts w:ascii="Arial" w:hAnsi="Arial" w:cs="Arial"/>
        </w:rPr>
      </w:pPr>
      <w:r w:rsidRPr="008B0E96">
        <w:rPr>
          <w:rFonts w:ascii="Arial" w:hAnsi="Arial" w:cs="Arial"/>
          <w:iCs/>
        </w:rPr>
        <w:t xml:space="preserve">When considering the recommendations in this report, the cabinet member should be satisfied that </w:t>
      </w:r>
      <w:r w:rsidRPr="008B0E96">
        <w:rPr>
          <w:rFonts w:ascii="Arial" w:hAnsi="Arial" w:cs="Arial"/>
        </w:rPr>
        <w:t xml:space="preserve">there is justification for the proposed 100% allocations in this local scheme and that the scheme does not displace the system of reasonable preference in the council’s main allocation scheme. </w:t>
      </w:r>
    </w:p>
    <w:p w14:paraId="577BA918" w14:textId="77777777" w:rsidR="00AF089C" w:rsidRPr="008B0E96" w:rsidRDefault="00AF089C" w:rsidP="00AF089C">
      <w:pPr>
        <w:rPr>
          <w:rFonts w:ascii="Arial" w:hAnsi="Arial" w:cs="Arial"/>
          <w:iCs/>
        </w:rPr>
      </w:pPr>
    </w:p>
    <w:p w14:paraId="76935BB6" w14:textId="77777777" w:rsidR="00AF089C" w:rsidRPr="008B0E96" w:rsidRDefault="00AF089C" w:rsidP="00AF089C">
      <w:pPr>
        <w:pStyle w:val="ListParagraph"/>
        <w:numPr>
          <w:ilvl w:val="0"/>
          <w:numId w:val="1"/>
        </w:numPr>
        <w:autoSpaceDE w:val="0"/>
        <w:autoSpaceDN w:val="0"/>
        <w:rPr>
          <w:rFonts w:ascii="Arial" w:hAnsi="Arial" w:cs="Arial"/>
        </w:rPr>
      </w:pPr>
      <w:r w:rsidRPr="008B0E96">
        <w:rPr>
          <w:rFonts w:ascii="Arial" w:hAnsi="Arial" w:cs="Arial"/>
          <w:iCs/>
        </w:rPr>
        <w:t>Paragraph 7.10.4 of the Council’s main scheme further provides that ‘Local Lettings policies will be reviewed on a regular basis and equality impact assessments undertaken with consultation undertaken with customers and communities before a Local Lettings Plan is agreed’.</w:t>
      </w:r>
    </w:p>
    <w:p w14:paraId="0E323B06" w14:textId="77777777" w:rsidR="00AF089C" w:rsidRPr="008B0E96" w:rsidRDefault="00AF089C" w:rsidP="00AF089C">
      <w:pPr>
        <w:pStyle w:val="ListParagraph"/>
        <w:rPr>
          <w:rFonts w:ascii="Arial" w:hAnsi="Arial" w:cs="Arial"/>
          <w:iCs/>
        </w:rPr>
      </w:pPr>
    </w:p>
    <w:p w14:paraId="3FA51E78" w14:textId="6A790A2F" w:rsidR="00C15D74" w:rsidRPr="00C15D74" w:rsidRDefault="00AF089C" w:rsidP="00C15D74">
      <w:pPr>
        <w:pStyle w:val="ListParagraph"/>
        <w:numPr>
          <w:ilvl w:val="0"/>
          <w:numId w:val="1"/>
        </w:numPr>
        <w:autoSpaceDE w:val="0"/>
        <w:autoSpaceDN w:val="0"/>
        <w:rPr>
          <w:rFonts w:ascii="Arial" w:hAnsi="Arial" w:cs="Arial"/>
        </w:rPr>
      </w:pPr>
      <w:r w:rsidRPr="008B0E96">
        <w:rPr>
          <w:rFonts w:ascii="Arial" w:hAnsi="Arial" w:cs="Arial"/>
          <w:iCs/>
        </w:rPr>
        <w:t>The law requires that consultation must be undertaken when proposals are at a formative stage and include sufficient reasons for the proposal and time for interested parties to respond. The Cabinet member is required take into account the outcome of the consultation when making a decision on the recommendations and is referred to in the consultation section of this report.</w:t>
      </w:r>
    </w:p>
    <w:p w14:paraId="33F9E4A3" w14:textId="7AEE608E" w:rsidR="00AF089C" w:rsidRDefault="00AF089C" w:rsidP="00C15D74">
      <w:pPr>
        <w:rPr>
          <w:rFonts w:ascii="Arial" w:hAnsi="Arial" w:cs="Arial"/>
        </w:rPr>
      </w:pPr>
    </w:p>
    <w:p w14:paraId="25FB155C" w14:textId="276C5C48" w:rsidR="00C15D74" w:rsidRDefault="00C15D74" w:rsidP="00C15D74">
      <w:pPr>
        <w:rPr>
          <w:rFonts w:ascii="Arial" w:hAnsi="Arial" w:cs="Arial"/>
          <w:b/>
        </w:rPr>
      </w:pPr>
      <w:r>
        <w:rPr>
          <w:rFonts w:ascii="Arial" w:hAnsi="Arial" w:cs="Arial"/>
          <w:b/>
        </w:rPr>
        <w:t>Public Sector Equality Duty (PSED)</w:t>
      </w:r>
    </w:p>
    <w:p w14:paraId="3A950CC6" w14:textId="14B9C9B9" w:rsidR="00C15D74" w:rsidRDefault="00C15D74" w:rsidP="00C15D74">
      <w:pPr>
        <w:rPr>
          <w:rFonts w:ascii="Arial" w:hAnsi="Arial" w:cs="Arial"/>
          <w:b/>
        </w:rPr>
      </w:pPr>
    </w:p>
    <w:p w14:paraId="367C8DC8" w14:textId="77F5BD06" w:rsidR="00C15D74" w:rsidRPr="00C15D74" w:rsidRDefault="00C15D74" w:rsidP="00C15D74">
      <w:pPr>
        <w:pStyle w:val="ListParagraph"/>
        <w:numPr>
          <w:ilvl w:val="0"/>
          <w:numId w:val="1"/>
        </w:numPr>
        <w:rPr>
          <w:rFonts w:ascii="Arial" w:hAnsi="Arial" w:cs="Arial"/>
        </w:rPr>
      </w:pPr>
      <w:r>
        <w:rPr>
          <w:rFonts w:ascii="Arial" w:hAnsi="Arial" w:cs="Arial"/>
        </w:rPr>
        <w:t>The Public Sector Equality Duty is referred to in the body of the report.</w:t>
      </w:r>
    </w:p>
    <w:p w14:paraId="6FAA314E" w14:textId="77777777" w:rsidR="00C15D74" w:rsidRPr="00C15D74" w:rsidRDefault="00C15D74" w:rsidP="00C15D74">
      <w:pPr>
        <w:rPr>
          <w:rFonts w:ascii="Arial" w:hAnsi="Arial" w:cs="Arial"/>
        </w:rPr>
      </w:pPr>
    </w:p>
    <w:p w14:paraId="6CE7631F" w14:textId="77777777" w:rsidR="00AF089C" w:rsidRPr="00AE4819" w:rsidRDefault="00AF089C" w:rsidP="00AF089C">
      <w:pPr>
        <w:widowControl w:val="0"/>
        <w:jc w:val="both"/>
        <w:rPr>
          <w:rFonts w:ascii="Arial" w:hAnsi="Arial" w:cs="Arial"/>
        </w:rPr>
      </w:pPr>
    </w:p>
    <w:p w14:paraId="7D8E164F" w14:textId="77777777" w:rsidR="00AF089C" w:rsidRPr="00AE4819" w:rsidRDefault="00AF089C" w:rsidP="00AF089C">
      <w:pPr>
        <w:widowControl w:val="0"/>
        <w:ind w:right="706"/>
        <w:rPr>
          <w:rFonts w:ascii="Arial" w:hAnsi="Arial" w:cs="Arial"/>
          <w:b/>
          <w:snapToGrid w:val="0"/>
        </w:rPr>
      </w:pPr>
      <w:r w:rsidRPr="00AE4819">
        <w:rPr>
          <w:rFonts w:ascii="Arial" w:hAnsi="Arial" w:cs="Arial"/>
          <w:b/>
          <w:snapToGrid w:val="0"/>
        </w:rPr>
        <w:t>BACKGROUND DOCUMENTS</w:t>
      </w:r>
    </w:p>
    <w:p w14:paraId="4EFADFD7" w14:textId="77777777" w:rsidR="00AF089C" w:rsidRPr="00AE4819" w:rsidRDefault="00AF089C" w:rsidP="00AF089C">
      <w:pPr>
        <w:widowControl w:val="0"/>
        <w:jc w:val="both"/>
        <w:rPr>
          <w:rFonts w:ascii="Arial" w:hAnsi="Arial" w:cs="Arial"/>
          <w:i/>
          <w:snapToGrid w:val="0"/>
        </w:rPr>
      </w:pPr>
    </w:p>
    <w:tbl>
      <w:tblPr>
        <w:tblW w:w="8640" w:type="dxa"/>
        <w:tblInd w:w="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9" w:type="dxa"/>
          <w:right w:w="49" w:type="dxa"/>
        </w:tblCellMar>
        <w:tblLook w:val="0000" w:firstRow="0" w:lastRow="0" w:firstColumn="0" w:lastColumn="0" w:noHBand="0" w:noVBand="0"/>
      </w:tblPr>
      <w:tblGrid>
        <w:gridCol w:w="3780"/>
        <w:gridCol w:w="2700"/>
        <w:gridCol w:w="2160"/>
      </w:tblGrid>
      <w:tr w:rsidR="00AF089C" w:rsidRPr="00AE4819" w14:paraId="0A2C345E" w14:textId="77777777" w:rsidTr="007301F4">
        <w:tc>
          <w:tcPr>
            <w:tcW w:w="3780" w:type="dxa"/>
            <w:shd w:val="clear" w:color="auto" w:fill="C0C0C0"/>
          </w:tcPr>
          <w:p w14:paraId="096A20C9" w14:textId="77777777" w:rsidR="00AF089C" w:rsidRPr="00AE4819" w:rsidRDefault="00AF089C" w:rsidP="007301F4">
            <w:pPr>
              <w:tabs>
                <w:tab w:val="left" w:pos="-720"/>
              </w:tabs>
              <w:suppressAutoHyphens/>
              <w:spacing w:before="90" w:after="54"/>
              <w:ind w:right="706"/>
              <w:rPr>
                <w:rFonts w:ascii="Arial" w:hAnsi="Arial" w:cs="Arial"/>
                <w:b/>
                <w:spacing w:val="-3"/>
              </w:rPr>
            </w:pPr>
            <w:r w:rsidRPr="00AE4819">
              <w:rPr>
                <w:rFonts w:ascii="Arial" w:hAnsi="Arial" w:cs="Arial"/>
                <w:b/>
                <w:spacing w:val="-3"/>
              </w:rPr>
              <w:t>Background Papers</w:t>
            </w:r>
          </w:p>
        </w:tc>
        <w:tc>
          <w:tcPr>
            <w:tcW w:w="2700" w:type="dxa"/>
            <w:shd w:val="clear" w:color="auto" w:fill="C0C0C0"/>
          </w:tcPr>
          <w:p w14:paraId="47788527" w14:textId="77777777" w:rsidR="00AF089C" w:rsidRPr="00AE4819" w:rsidRDefault="00AF089C" w:rsidP="007301F4">
            <w:pPr>
              <w:tabs>
                <w:tab w:val="left" w:pos="-720"/>
              </w:tabs>
              <w:suppressAutoHyphens/>
              <w:spacing w:before="90" w:after="54"/>
              <w:ind w:right="706"/>
              <w:rPr>
                <w:rFonts w:ascii="Arial" w:hAnsi="Arial" w:cs="Arial"/>
                <w:b/>
                <w:spacing w:val="-3"/>
              </w:rPr>
            </w:pPr>
            <w:r w:rsidRPr="00AE4819">
              <w:rPr>
                <w:rFonts w:ascii="Arial" w:hAnsi="Arial" w:cs="Arial"/>
                <w:b/>
                <w:spacing w:val="-3"/>
              </w:rPr>
              <w:t>Held At</w:t>
            </w:r>
          </w:p>
        </w:tc>
        <w:tc>
          <w:tcPr>
            <w:tcW w:w="2160" w:type="dxa"/>
            <w:shd w:val="clear" w:color="auto" w:fill="C0C0C0"/>
          </w:tcPr>
          <w:p w14:paraId="7599039A" w14:textId="77777777" w:rsidR="00AF089C" w:rsidRPr="00AE4819" w:rsidRDefault="00AF089C" w:rsidP="007301F4">
            <w:pPr>
              <w:tabs>
                <w:tab w:val="left" w:pos="-720"/>
              </w:tabs>
              <w:suppressAutoHyphens/>
              <w:spacing w:before="90" w:after="54"/>
              <w:ind w:right="706"/>
              <w:rPr>
                <w:rFonts w:ascii="Arial" w:hAnsi="Arial" w:cs="Arial"/>
                <w:spacing w:val="-3"/>
              </w:rPr>
            </w:pPr>
            <w:r w:rsidRPr="00AE4819">
              <w:rPr>
                <w:rFonts w:ascii="Arial" w:hAnsi="Arial" w:cs="Arial"/>
                <w:b/>
                <w:spacing w:val="-3"/>
              </w:rPr>
              <w:t>Contact</w:t>
            </w:r>
          </w:p>
        </w:tc>
      </w:tr>
      <w:tr w:rsidR="00AF089C" w:rsidRPr="00AE4819" w14:paraId="715FED83" w14:textId="77777777" w:rsidTr="007301F4">
        <w:tc>
          <w:tcPr>
            <w:tcW w:w="3780" w:type="dxa"/>
          </w:tcPr>
          <w:p w14:paraId="5CE1B2B8" w14:textId="77777777" w:rsidR="00AF089C" w:rsidRPr="00AE4819" w:rsidRDefault="00AF089C" w:rsidP="007301F4">
            <w:pPr>
              <w:tabs>
                <w:tab w:val="left" w:pos="-720"/>
              </w:tabs>
              <w:suppressAutoHyphens/>
              <w:rPr>
                <w:rFonts w:ascii="Arial" w:hAnsi="Arial" w:cs="Arial"/>
                <w:iCs/>
                <w:snapToGrid w:val="0"/>
              </w:rPr>
            </w:pPr>
            <w:r w:rsidRPr="00AE4819">
              <w:rPr>
                <w:rFonts w:ascii="Arial" w:hAnsi="Arial" w:cs="Arial"/>
                <w:iCs/>
                <w:snapToGrid w:val="0"/>
              </w:rPr>
              <w:t>Aylesbury Regeneration Programme Moving Forward</w:t>
            </w:r>
          </w:p>
        </w:tc>
        <w:tc>
          <w:tcPr>
            <w:tcW w:w="2700" w:type="dxa"/>
          </w:tcPr>
          <w:p w14:paraId="59921C00" w14:textId="77777777" w:rsidR="00AF089C" w:rsidRPr="00AE4819" w:rsidRDefault="00AF089C" w:rsidP="007301F4">
            <w:pPr>
              <w:tabs>
                <w:tab w:val="left" w:pos="-720"/>
              </w:tabs>
              <w:suppressAutoHyphens/>
              <w:ind w:right="131"/>
              <w:rPr>
                <w:rFonts w:ascii="Arial" w:hAnsi="Arial" w:cs="Arial"/>
                <w:iCs/>
                <w:spacing w:val="-3"/>
              </w:rPr>
            </w:pPr>
            <w:r w:rsidRPr="00AE4819">
              <w:rPr>
                <w:rFonts w:ascii="Arial" w:hAnsi="Arial" w:cs="Arial"/>
                <w:iCs/>
                <w:spacing w:val="-3"/>
              </w:rPr>
              <w:t>Cabinet</w:t>
            </w:r>
          </w:p>
        </w:tc>
        <w:tc>
          <w:tcPr>
            <w:tcW w:w="2160" w:type="dxa"/>
          </w:tcPr>
          <w:p w14:paraId="55492010" w14:textId="77777777" w:rsidR="00AF089C" w:rsidRPr="00AE4819" w:rsidRDefault="00AF089C" w:rsidP="007301F4">
            <w:pPr>
              <w:tabs>
                <w:tab w:val="left" w:pos="-720"/>
              </w:tabs>
              <w:suppressAutoHyphens/>
              <w:ind w:right="131"/>
              <w:rPr>
                <w:rFonts w:ascii="Arial" w:hAnsi="Arial" w:cs="Arial"/>
                <w:iCs/>
                <w:spacing w:val="-3"/>
              </w:rPr>
            </w:pPr>
            <w:r w:rsidRPr="00AE4819">
              <w:rPr>
                <w:rFonts w:ascii="Arial" w:hAnsi="Arial" w:cs="Arial"/>
                <w:iCs/>
                <w:spacing w:val="-3"/>
              </w:rPr>
              <w:t>Neil Kirby</w:t>
            </w:r>
          </w:p>
        </w:tc>
      </w:tr>
      <w:tr w:rsidR="00AF089C" w:rsidRPr="00AE4819" w14:paraId="6B782457" w14:textId="77777777" w:rsidTr="007301F4">
        <w:tc>
          <w:tcPr>
            <w:tcW w:w="3780" w:type="dxa"/>
            <w:tcBorders>
              <w:top w:val="single" w:sz="4" w:space="0" w:color="auto"/>
              <w:left w:val="single" w:sz="12" w:space="0" w:color="auto"/>
              <w:bottom w:val="single" w:sz="4" w:space="0" w:color="auto"/>
              <w:right w:val="single" w:sz="4" w:space="0" w:color="auto"/>
            </w:tcBorders>
          </w:tcPr>
          <w:p w14:paraId="0827A36B" w14:textId="77777777" w:rsidR="00AF089C" w:rsidRPr="00AE4819" w:rsidRDefault="00AF089C" w:rsidP="007301F4">
            <w:pPr>
              <w:tabs>
                <w:tab w:val="left" w:pos="-720"/>
              </w:tabs>
              <w:suppressAutoHyphens/>
              <w:rPr>
                <w:rFonts w:ascii="Arial" w:hAnsi="Arial" w:cs="Arial"/>
                <w:iCs/>
                <w:snapToGrid w:val="0"/>
              </w:rPr>
            </w:pPr>
            <w:r w:rsidRPr="00AE4819">
              <w:rPr>
                <w:rFonts w:ascii="Arial" w:hAnsi="Arial" w:cs="Arial"/>
                <w:iCs/>
                <w:snapToGrid w:val="0"/>
              </w:rPr>
              <w:t>London Borough of Southwark Allocation Scheme 2013</w:t>
            </w:r>
          </w:p>
        </w:tc>
        <w:tc>
          <w:tcPr>
            <w:tcW w:w="2700" w:type="dxa"/>
            <w:tcBorders>
              <w:top w:val="single" w:sz="4" w:space="0" w:color="auto"/>
              <w:left w:val="single" w:sz="4" w:space="0" w:color="auto"/>
              <w:bottom w:val="single" w:sz="4" w:space="0" w:color="auto"/>
              <w:right w:val="single" w:sz="4" w:space="0" w:color="auto"/>
            </w:tcBorders>
          </w:tcPr>
          <w:p w14:paraId="73B4F7D7" w14:textId="77777777" w:rsidR="00AF089C" w:rsidRPr="00AE4819" w:rsidRDefault="00AF089C" w:rsidP="007301F4">
            <w:pPr>
              <w:tabs>
                <w:tab w:val="left" w:pos="-720"/>
              </w:tabs>
              <w:suppressAutoHyphens/>
              <w:ind w:right="131"/>
              <w:rPr>
                <w:rFonts w:ascii="Arial" w:hAnsi="Arial" w:cs="Arial"/>
                <w:iCs/>
                <w:snapToGrid w:val="0"/>
              </w:rPr>
            </w:pPr>
            <w:r w:rsidRPr="00AE4819">
              <w:rPr>
                <w:rFonts w:ascii="Arial" w:hAnsi="Arial" w:cs="Arial"/>
                <w:iCs/>
                <w:snapToGrid w:val="0"/>
              </w:rPr>
              <w:t>Housing Solutions – Resident Services</w:t>
            </w:r>
          </w:p>
        </w:tc>
        <w:tc>
          <w:tcPr>
            <w:tcW w:w="2160" w:type="dxa"/>
            <w:tcBorders>
              <w:top w:val="single" w:sz="4" w:space="0" w:color="auto"/>
              <w:left w:val="single" w:sz="4" w:space="0" w:color="auto"/>
              <w:bottom w:val="single" w:sz="4" w:space="0" w:color="auto"/>
              <w:right w:val="single" w:sz="12" w:space="0" w:color="auto"/>
            </w:tcBorders>
          </w:tcPr>
          <w:p w14:paraId="0094E740" w14:textId="77777777" w:rsidR="00AF089C" w:rsidRPr="00AE4819" w:rsidRDefault="00AF089C" w:rsidP="007301F4">
            <w:pPr>
              <w:tabs>
                <w:tab w:val="left" w:pos="-720"/>
              </w:tabs>
              <w:suppressAutoHyphens/>
              <w:ind w:right="131"/>
              <w:rPr>
                <w:rFonts w:ascii="Arial" w:hAnsi="Arial" w:cs="Arial"/>
                <w:iCs/>
                <w:snapToGrid w:val="0"/>
              </w:rPr>
            </w:pPr>
            <w:r w:rsidRPr="00AE4819">
              <w:rPr>
                <w:rFonts w:ascii="Arial" w:hAnsi="Arial" w:cs="Arial"/>
                <w:iCs/>
                <w:snapToGrid w:val="0"/>
              </w:rPr>
              <w:t>Alex Herd</w:t>
            </w:r>
          </w:p>
        </w:tc>
      </w:tr>
    </w:tbl>
    <w:p w14:paraId="2F895876" w14:textId="77777777" w:rsidR="00AF089C" w:rsidRPr="00AE4819" w:rsidRDefault="00AF089C" w:rsidP="00AF089C">
      <w:pPr>
        <w:widowControl w:val="0"/>
        <w:jc w:val="both"/>
        <w:rPr>
          <w:rFonts w:ascii="Arial" w:hAnsi="Arial" w:cs="Arial"/>
          <w:snapToGrid w:val="0"/>
        </w:rPr>
      </w:pPr>
    </w:p>
    <w:p w14:paraId="43136C40" w14:textId="77777777" w:rsidR="00AF089C" w:rsidRPr="00AE4819" w:rsidRDefault="00AF089C" w:rsidP="00AF089C">
      <w:pPr>
        <w:widowControl w:val="0"/>
        <w:jc w:val="both"/>
        <w:rPr>
          <w:rFonts w:ascii="Arial" w:hAnsi="Arial" w:cs="Arial"/>
          <w:snapToGrid w:val="0"/>
        </w:rPr>
      </w:pPr>
    </w:p>
    <w:p w14:paraId="5B2CB4BB" w14:textId="77777777" w:rsidR="00AF089C" w:rsidRPr="00AE4819" w:rsidRDefault="00AF089C" w:rsidP="00AF089C">
      <w:pPr>
        <w:widowControl w:val="0"/>
        <w:ind w:right="706"/>
        <w:rPr>
          <w:rFonts w:ascii="Arial" w:hAnsi="Arial" w:cs="Arial"/>
          <w:b/>
          <w:snapToGrid w:val="0"/>
        </w:rPr>
      </w:pPr>
      <w:r w:rsidRPr="00AE4819">
        <w:rPr>
          <w:rFonts w:ascii="Arial" w:hAnsi="Arial" w:cs="Arial"/>
          <w:b/>
          <w:snapToGrid w:val="0"/>
        </w:rPr>
        <w:t>APPENDICES</w:t>
      </w:r>
    </w:p>
    <w:p w14:paraId="5D1E4FD6" w14:textId="77777777" w:rsidR="00AF089C" w:rsidRPr="00AE4819" w:rsidRDefault="00AF089C" w:rsidP="00AF089C">
      <w:pPr>
        <w:widowControl w:val="0"/>
        <w:ind w:right="706"/>
        <w:rPr>
          <w:rFonts w:ascii="Arial" w:hAnsi="Arial" w:cs="Arial"/>
          <w:iCs/>
          <w:snapToGrid w:val="0"/>
        </w:rPr>
      </w:pPr>
    </w:p>
    <w:tbl>
      <w:tblPr>
        <w:tblW w:w="8640" w:type="dxa"/>
        <w:tblInd w:w="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9" w:type="dxa"/>
          <w:right w:w="49" w:type="dxa"/>
        </w:tblCellMar>
        <w:tblLook w:val="0000" w:firstRow="0" w:lastRow="0" w:firstColumn="0" w:lastColumn="0" w:noHBand="0" w:noVBand="0"/>
      </w:tblPr>
      <w:tblGrid>
        <w:gridCol w:w="1980"/>
        <w:gridCol w:w="6660"/>
      </w:tblGrid>
      <w:tr w:rsidR="00AF089C" w:rsidRPr="00AE4819" w14:paraId="03E7AF44" w14:textId="77777777" w:rsidTr="007301F4">
        <w:tc>
          <w:tcPr>
            <w:tcW w:w="1980" w:type="dxa"/>
            <w:shd w:val="clear" w:color="auto" w:fill="C0C0C0"/>
          </w:tcPr>
          <w:p w14:paraId="6EE99FC7" w14:textId="77777777" w:rsidR="00AF089C" w:rsidRPr="00AE4819" w:rsidRDefault="00AF089C" w:rsidP="007301F4">
            <w:pPr>
              <w:tabs>
                <w:tab w:val="left" w:pos="-720"/>
              </w:tabs>
              <w:suppressAutoHyphens/>
              <w:spacing w:before="90" w:after="54"/>
              <w:ind w:right="706"/>
              <w:jc w:val="center"/>
              <w:rPr>
                <w:rFonts w:ascii="Arial" w:hAnsi="Arial" w:cs="Arial"/>
                <w:b/>
                <w:spacing w:val="-3"/>
              </w:rPr>
            </w:pPr>
            <w:r w:rsidRPr="00AE4819">
              <w:rPr>
                <w:rFonts w:ascii="Arial" w:hAnsi="Arial" w:cs="Arial"/>
                <w:b/>
                <w:spacing w:val="-3"/>
              </w:rPr>
              <w:t>No.</w:t>
            </w:r>
          </w:p>
        </w:tc>
        <w:tc>
          <w:tcPr>
            <w:tcW w:w="6660" w:type="dxa"/>
            <w:shd w:val="clear" w:color="auto" w:fill="C0C0C0"/>
          </w:tcPr>
          <w:p w14:paraId="13A389BC" w14:textId="77777777" w:rsidR="00AF089C" w:rsidRPr="00AE4819" w:rsidRDefault="00AF089C" w:rsidP="007301F4">
            <w:pPr>
              <w:tabs>
                <w:tab w:val="left" w:pos="-720"/>
              </w:tabs>
              <w:suppressAutoHyphens/>
              <w:spacing w:before="90" w:after="54"/>
              <w:ind w:right="706"/>
              <w:jc w:val="center"/>
              <w:rPr>
                <w:rFonts w:ascii="Arial" w:hAnsi="Arial" w:cs="Arial"/>
                <w:b/>
                <w:spacing w:val="-3"/>
              </w:rPr>
            </w:pPr>
            <w:r w:rsidRPr="00AE4819">
              <w:rPr>
                <w:rFonts w:ascii="Arial" w:hAnsi="Arial" w:cs="Arial"/>
                <w:b/>
                <w:spacing w:val="-3"/>
              </w:rPr>
              <w:t>Title</w:t>
            </w:r>
          </w:p>
        </w:tc>
      </w:tr>
      <w:tr w:rsidR="00AF089C" w:rsidRPr="00AE4819" w14:paraId="475BFFDB" w14:textId="77777777" w:rsidTr="007301F4">
        <w:tc>
          <w:tcPr>
            <w:tcW w:w="1980" w:type="dxa"/>
          </w:tcPr>
          <w:p w14:paraId="6A3B7F7E" w14:textId="77777777" w:rsidR="00AF089C" w:rsidRPr="00AE4819" w:rsidRDefault="00AF089C" w:rsidP="007301F4">
            <w:pPr>
              <w:tabs>
                <w:tab w:val="left" w:pos="-720"/>
              </w:tabs>
              <w:suppressAutoHyphens/>
              <w:rPr>
                <w:rFonts w:ascii="Arial" w:hAnsi="Arial" w:cs="Arial"/>
                <w:iCs/>
                <w:snapToGrid w:val="0"/>
              </w:rPr>
            </w:pPr>
            <w:r w:rsidRPr="00AE4819">
              <w:rPr>
                <w:rFonts w:ascii="Arial" w:hAnsi="Arial" w:cs="Arial"/>
                <w:iCs/>
                <w:snapToGrid w:val="0"/>
              </w:rPr>
              <w:t>Appendix 1</w:t>
            </w:r>
          </w:p>
        </w:tc>
        <w:tc>
          <w:tcPr>
            <w:tcW w:w="6660" w:type="dxa"/>
          </w:tcPr>
          <w:p w14:paraId="07970308" w14:textId="77777777" w:rsidR="00AF089C" w:rsidRPr="00AE4819" w:rsidRDefault="00AF089C" w:rsidP="007301F4">
            <w:pPr>
              <w:tabs>
                <w:tab w:val="left" w:pos="-720"/>
              </w:tabs>
              <w:suppressAutoHyphens/>
              <w:ind w:right="131"/>
              <w:rPr>
                <w:rFonts w:ascii="Arial" w:hAnsi="Arial" w:cs="Arial"/>
                <w:iCs/>
                <w:spacing w:val="-3"/>
              </w:rPr>
            </w:pPr>
            <w:r w:rsidRPr="00AE4819">
              <w:rPr>
                <w:rFonts w:ascii="Arial" w:hAnsi="Arial" w:cs="Arial"/>
                <w:iCs/>
                <w:spacing w:val="-3"/>
              </w:rPr>
              <w:t>Local lettings scheme additional information</w:t>
            </w:r>
          </w:p>
        </w:tc>
      </w:tr>
    </w:tbl>
    <w:p w14:paraId="2F734602" w14:textId="77777777" w:rsidR="00AF089C" w:rsidRPr="00AE4819" w:rsidRDefault="00AF089C" w:rsidP="00AF089C">
      <w:pPr>
        <w:jc w:val="both"/>
        <w:rPr>
          <w:rFonts w:ascii="Arial" w:hAnsi="Arial" w:cs="Arial"/>
          <w:b/>
        </w:rPr>
      </w:pPr>
    </w:p>
    <w:p w14:paraId="74517F35" w14:textId="77777777" w:rsidR="00AF089C" w:rsidRPr="00AE4819" w:rsidRDefault="00AF089C" w:rsidP="00AF089C">
      <w:pPr>
        <w:widowControl w:val="0"/>
        <w:spacing w:line="264" w:lineRule="auto"/>
        <w:ind w:right="709"/>
        <w:jc w:val="both"/>
        <w:rPr>
          <w:rFonts w:ascii="Arial" w:hAnsi="Arial" w:cs="Arial"/>
          <w:snapToGrid w:val="0"/>
        </w:rPr>
      </w:pPr>
      <w:r w:rsidRPr="00AE4819">
        <w:rPr>
          <w:rFonts w:ascii="Arial" w:hAnsi="Arial" w:cs="Arial"/>
          <w:b/>
          <w:snapToGrid w:val="0"/>
        </w:rPr>
        <w:t>AUDIT TRAIL</w:t>
      </w:r>
    </w:p>
    <w:p w14:paraId="758A1534" w14:textId="77777777" w:rsidR="00AF089C" w:rsidRPr="00AE4819" w:rsidRDefault="00AF089C" w:rsidP="00AF089C">
      <w:pPr>
        <w:widowControl w:val="0"/>
        <w:spacing w:line="264" w:lineRule="auto"/>
        <w:ind w:right="706"/>
        <w:jc w:val="both"/>
        <w:rPr>
          <w:rFonts w:ascii="Arial" w:hAnsi="Arial" w:cs="Arial"/>
          <w:iCs/>
          <w:snapToGrid w:val="0"/>
          <w:highlight w:val="yellow"/>
        </w:rPr>
      </w:pPr>
    </w:p>
    <w:tbl>
      <w:tblPr>
        <w:tblW w:w="86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0"/>
        <w:gridCol w:w="1980"/>
        <w:gridCol w:w="2340"/>
        <w:gridCol w:w="2340"/>
      </w:tblGrid>
      <w:tr w:rsidR="00AF089C" w:rsidRPr="00AE4819" w14:paraId="698E75AC" w14:textId="77777777" w:rsidTr="007301F4">
        <w:tc>
          <w:tcPr>
            <w:tcW w:w="1980" w:type="dxa"/>
            <w:tcBorders>
              <w:top w:val="single" w:sz="12" w:space="0" w:color="auto"/>
              <w:left w:val="single" w:sz="12" w:space="0" w:color="auto"/>
              <w:bottom w:val="single" w:sz="4" w:space="0" w:color="auto"/>
              <w:right w:val="single" w:sz="4" w:space="0" w:color="auto"/>
            </w:tcBorders>
            <w:shd w:val="clear" w:color="auto" w:fill="C0C0C0"/>
          </w:tcPr>
          <w:p w14:paraId="4D5C5CF5" w14:textId="77777777" w:rsidR="00AF089C" w:rsidRPr="00AE4819" w:rsidRDefault="00AF089C" w:rsidP="007301F4">
            <w:pPr>
              <w:widowControl w:val="0"/>
              <w:spacing w:line="264" w:lineRule="auto"/>
              <w:jc w:val="both"/>
              <w:rPr>
                <w:rFonts w:ascii="Arial" w:hAnsi="Arial" w:cs="Arial"/>
                <w:b/>
                <w:snapToGrid w:val="0"/>
              </w:rPr>
            </w:pPr>
            <w:r w:rsidRPr="00AE4819">
              <w:rPr>
                <w:rFonts w:ascii="Arial" w:hAnsi="Arial" w:cs="Arial"/>
                <w:b/>
                <w:snapToGrid w:val="0"/>
              </w:rPr>
              <w:t>Cabinet Member</w:t>
            </w:r>
          </w:p>
        </w:tc>
        <w:tc>
          <w:tcPr>
            <w:tcW w:w="6660" w:type="dxa"/>
            <w:gridSpan w:val="3"/>
            <w:tcBorders>
              <w:top w:val="single" w:sz="12" w:space="0" w:color="auto"/>
              <w:left w:val="single" w:sz="4" w:space="0" w:color="auto"/>
              <w:bottom w:val="single" w:sz="4" w:space="0" w:color="auto"/>
              <w:right w:val="single" w:sz="12" w:space="0" w:color="auto"/>
            </w:tcBorders>
          </w:tcPr>
          <w:p w14:paraId="6B670096" w14:textId="77777777" w:rsidR="00AF089C" w:rsidRPr="00AE4819" w:rsidRDefault="00AF089C" w:rsidP="007301F4">
            <w:pPr>
              <w:widowControl w:val="0"/>
              <w:spacing w:line="264" w:lineRule="auto"/>
              <w:jc w:val="both"/>
              <w:rPr>
                <w:rFonts w:ascii="Arial" w:hAnsi="Arial" w:cs="Arial"/>
                <w:snapToGrid w:val="0"/>
              </w:rPr>
            </w:pPr>
            <w:r w:rsidRPr="00AE4819">
              <w:rPr>
                <w:rFonts w:ascii="Arial" w:hAnsi="Arial" w:cs="Arial"/>
                <w:snapToGrid w:val="0"/>
              </w:rPr>
              <w:t>Cabinet Member for Council Homes and Homelessness</w:t>
            </w:r>
          </w:p>
        </w:tc>
      </w:tr>
      <w:tr w:rsidR="00AF089C" w:rsidRPr="00AE4819" w14:paraId="518DB37E" w14:textId="77777777" w:rsidTr="007301F4">
        <w:tc>
          <w:tcPr>
            <w:tcW w:w="1980" w:type="dxa"/>
            <w:tcBorders>
              <w:top w:val="single" w:sz="4" w:space="0" w:color="auto"/>
              <w:left w:val="single" w:sz="12" w:space="0" w:color="auto"/>
              <w:bottom w:val="single" w:sz="4" w:space="0" w:color="auto"/>
              <w:right w:val="single" w:sz="4" w:space="0" w:color="auto"/>
            </w:tcBorders>
            <w:shd w:val="clear" w:color="auto" w:fill="C0C0C0"/>
            <w:hideMark/>
          </w:tcPr>
          <w:p w14:paraId="19453901" w14:textId="77777777" w:rsidR="00AF089C" w:rsidRPr="00AE4819" w:rsidRDefault="00AF089C" w:rsidP="007301F4">
            <w:pPr>
              <w:keepNext/>
              <w:widowControl w:val="0"/>
              <w:tabs>
                <w:tab w:val="left" w:pos="900"/>
              </w:tabs>
              <w:spacing w:line="264" w:lineRule="auto"/>
              <w:ind w:right="73"/>
              <w:jc w:val="both"/>
              <w:outlineLvl w:val="5"/>
              <w:rPr>
                <w:rFonts w:ascii="Arial" w:hAnsi="Arial" w:cs="Arial"/>
                <w:b/>
                <w:bCs/>
                <w:iCs/>
                <w:snapToGrid w:val="0"/>
              </w:rPr>
            </w:pPr>
            <w:r w:rsidRPr="00AE4819">
              <w:rPr>
                <w:rFonts w:ascii="Arial" w:hAnsi="Arial" w:cs="Arial"/>
                <w:b/>
                <w:bCs/>
                <w:iCs/>
                <w:snapToGrid w:val="0"/>
              </w:rPr>
              <w:t>Lead Officer</w:t>
            </w:r>
          </w:p>
        </w:tc>
        <w:tc>
          <w:tcPr>
            <w:tcW w:w="6660" w:type="dxa"/>
            <w:gridSpan w:val="3"/>
            <w:tcBorders>
              <w:top w:val="single" w:sz="4" w:space="0" w:color="auto"/>
              <w:left w:val="single" w:sz="4" w:space="0" w:color="auto"/>
              <w:bottom w:val="single" w:sz="4" w:space="0" w:color="auto"/>
              <w:right w:val="single" w:sz="12" w:space="0" w:color="auto"/>
            </w:tcBorders>
          </w:tcPr>
          <w:p w14:paraId="0FA895F6" w14:textId="77777777" w:rsidR="00AF089C" w:rsidRPr="00AE4819" w:rsidRDefault="00AF089C" w:rsidP="007301F4">
            <w:pPr>
              <w:widowControl w:val="0"/>
              <w:spacing w:line="264" w:lineRule="auto"/>
              <w:jc w:val="both"/>
              <w:rPr>
                <w:rFonts w:ascii="Arial" w:hAnsi="Arial" w:cs="Arial"/>
                <w:iCs/>
                <w:snapToGrid w:val="0"/>
              </w:rPr>
            </w:pPr>
            <w:r w:rsidRPr="00AE4819">
              <w:rPr>
                <w:rFonts w:ascii="Arial" w:hAnsi="Arial" w:cs="Arial"/>
                <w:iCs/>
                <w:snapToGrid w:val="0"/>
              </w:rPr>
              <w:t>Cheryl Russell, Director of Residents Services</w:t>
            </w:r>
          </w:p>
        </w:tc>
      </w:tr>
      <w:tr w:rsidR="00AF089C" w:rsidRPr="00AE4819" w14:paraId="3062EA29" w14:textId="77777777" w:rsidTr="007301F4">
        <w:tc>
          <w:tcPr>
            <w:tcW w:w="1980" w:type="dxa"/>
            <w:tcBorders>
              <w:top w:val="single" w:sz="4" w:space="0" w:color="auto"/>
              <w:left w:val="single" w:sz="12" w:space="0" w:color="auto"/>
              <w:bottom w:val="single" w:sz="4" w:space="0" w:color="auto"/>
              <w:right w:val="single" w:sz="4" w:space="0" w:color="auto"/>
            </w:tcBorders>
            <w:shd w:val="clear" w:color="auto" w:fill="C0C0C0"/>
            <w:hideMark/>
          </w:tcPr>
          <w:p w14:paraId="442BBA4C" w14:textId="77777777" w:rsidR="00AF089C" w:rsidRPr="00AE4819" w:rsidRDefault="00AF089C" w:rsidP="007301F4">
            <w:pPr>
              <w:widowControl w:val="0"/>
              <w:tabs>
                <w:tab w:val="left" w:pos="1440"/>
              </w:tabs>
              <w:spacing w:line="264" w:lineRule="auto"/>
              <w:ind w:right="73"/>
              <w:jc w:val="both"/>
              <w:rPr>
                <w:rFonts w:ascii="Arial" w:hAnsi="Arial" w:cs="Arial"/>
                <w:b/>
                <w:snapToGrid w:val="0"/>
              </w:rPr>
            </w:pPr>
            <w:r w:rsidRPr="00AE4819">
              <w:rPr>
                <w:rFonts w:ascii="Arial" w:hAnsi="Arial" w:cs="Arial"/>
                <w:b/>
                <w:snapToGrid w:val="0"/>
              </w:rPr>
              <w:t>Report Author</w:t>
            </w:r>
          </w:p>
        </w:tc>
        <w:tc>
          <w:tcPr>
            <w:tcW w:w="6660" w:type="dxa"/>
            <w:gridSpan w:val="3"/>
            <w:tcBorders>
              <w:top w:val="single" w:sz="4" w:space="0" w:color="auto"/>
              <w:left w:val="single" w:sz="4" w:space="0" w:color="auto"/>
              <w:bottom w:val="single" w:sz="4" w:space="0" w:color="auto"/>
              <w:right w:val="single" w:sz="12" w:space="0" w:color="auto"/>
            </w:tcBorders>
          </w:tcPr>
          <w:p w14:paraId="5C96C110" w14:textId="77777777" w:rsidR="00AF089C" w:rsidRPr="00AE4819" w:rsidRDefault="00AF089C" w:rsidP="007301F4">
            <w:pPr>
              <w:widowControl w:val="0"/>
              <w:spacing w:line="264" w:lineRule="auto"/>
              <w:jc w:val="both"/>
              <w:rPr>
                <w:rFonts w:ascii="Arial" w:hAnsi="Arial" w:cs="Arial"/>
                <w:iCs/>
                <w:snapToGrid w:val="0"/>
              </w:rPr>
            </w:pPr>
            <w:r w:rsidRPr="00AE4819">
              <w:rPr>
                <w:rFonts w:ascii="Arial" w:hAnsi="Arial" w:cs="Arial"/>
                <w:iCs/>
                <w:snapToGrid w:val="0"/>
              </w:rPr>
              <w:t>Alex Herd, Housing Choice and Supply Manager</w:t>
            </w:r>
          </w:p>
          <w:p w14:paraId="1E795948" w14:textId="77777777" w:rsidR="00AF089C" w:rsidRPr="00AE4819" w:rsidRDefault="00AF089C" w:rsidP="007301F4">
            <w:pPr>
              <w:widowControl w:val="0"/>
              <w:spacing w:line="264" w:lineRule="auto"/>
              <w:jc w:val="both"/>
              <w:rPr>
                <w:rFonts w:ascii="Arial" w:hAnsi="Arial" w:cs="Arial"/>
                <w:iCs/>
                <w:snapToGrid w:val="0"/>
              </w:rPr>
            </w:pPr>
            <w:r w:rsidRPr="00AE4819">
              <w:rPr>
                <w:rFonts w:ascii="Arial" w:hAnsi="Arial" w:cs="Arial"/>
                <w:iCs/>
                <w:snapToGrid w:val="0"/>
              </w:rPr>
              <w:t>Andrew Rogers, Area Manager</w:t>
            </w:r>
          </w:p>
        </w:tc>
      </w:tr>
      <w:tr w:rsidR="00AF089C" w:rsidRPr="00AE4819" w14:paraId="3BCA486F" w14:textId="77777777" w:rsidTr="007301F4">
        <w:tc>
          <w:tcPr>
            <w:tcW w:w="1980" w:type="dxa"/>
            <w:tcBorders>
              <w:top w:val="single" w:sz="4" w:space="0" w:color="auto"/>
              <w:left w:val="single" w:sz="12" w:space="0" w:color="auto"/>
              <w:bottom w:val="single" w:sz="4" w:space="0" w:color="auto"/>
              <w:right w:val="single" w:sz="4" w:space="0" w:color="auto"/>
            </w:tcBorders>
            <w:shd w:val="clear" w:color="auto" w:fill="C0C0C0"/>
            <w:hideMark/>
          </w:tcPr>
          <w:p w14:paraId="5DBDF9EA" w14:textId="77777777" w:rsidR="00AF089C" w:rsidRPr="00AE4819" w:rsidRDefault="00AF089C" w:rsidP="007301F4">
            <w:pPr>
              <w:widowControl w:val="0"/>
              <w:tabs>
                <w:tab w:val="left" w:pos="900"/>
              </w:tabs>
              <w:spacing w:line="264" w:lineRule="auto"/>
              <w:ind w:right="73"/>
              <w:jc w:val="both"/>
              <w:rPr>
                <w:rFonts w:ascii="Arial" w:hAnsi="Arial" w:cs="Arial"/>
                <w:b/>
                <w:snapToGrid w:val="0"/>
              </w:rPr>
            </w:pPr>
            <w:r w:rsidRPr="00AE4819">
              <w:rPr>
                <w:rFonts w:ascii="Arial" w:hAnsi="Arial" w:cs="Arial"/>
                <w:b/>
                <w:snapToGrid w:val="0"/>
              </w:rPr>
              <w:t>Version</w:t>
            </w:r>
          </w:p>
        </w:tc>
        <w:tc>
          <w:tcPr>
            <w:tcW w:w="6660" w:type="dxa"/>
            <w:gridSpan w:val="3"/>
            <w:tcBorders>
              <w:top w:val="single" w:sz="4" w:space="0" w:color="auto"/>
              <w:left w:val="single" w:sz="4" w:space="0" w:color="auto"/>
              <w:bottom w:val="single" w:sz="4" w:space="0" w:color="auto"/>
              <w:right w:val="single" w:sz="12" w:space="0" w:color="auto"/>
            </w:tcBorders>
          </w:tcPr>
          <w:p w14:paraId="5C2969BC" w14:textId="77777777" w:rsidR="00AF089C" w:rsidRPr="00AE4819" w:rsidRDefault="00AF089C" w:rsidP="007301F4">
            <w:pPr>
              <w:widowControl w:val="0"/>
              <w:spacing w:line="264" w:lineRule="auto"/>
              <w:jc w:val="both"/>
              <w:rPr>
                <w:rFonts w:ascii="Arial" w:hAnsi="Arial" w:cs="Arial"/>
                <w:iCs/>
                <w:snapToGrid w:val="0"/>
              </w:rPr>
            </w:pPr>
            <w:r w:rsidRPr="00AE4819">
              <w:rPr>
                <w:rFonts w:ascii="Arial" w:hAnsi="Arial" w:cs="Arial"/>
                <w:iCs/>
                <w:snapToGrid w:val="0"/>
              </w:rPr>
              <w:t>Version 1</w:t>
            </w:r>
          </w:p>
        </w:tc>
      </w:tr>
      <w:tr w:rsidR="00AF089C" w:rsidRPr="00AE4819" w14:paraId="2E3AEA91" w14:textId="77777777" w:rsidTr="007301F4">
        <w:tc>
          <w:tcPr>
            <w:tcW w:w="1980" w:type="dxa"/>
            <w:tcBorders>
              <w:top w:val="single" w:sz="4" w:space="0" w:color="auto"/>
              <w:left w:val="single" w:sz="12" w:space="0" w:color="auto"/>
              <w:bottom w:val="single" w:sz="4" w:space="0" w:color="auto"/>
              <w:right w:val="single" w:sz="4" w:space="0" w:color="auto"/>
            </w:tcBorders>
            <w:shd w:val="clear" w:color="auto" w:fill="C0C0C0"/>
            <w:hideMark/>
          </w:tcPr>
          <w:p w14:paraId="5A499CD2" w14:textId="77777777" w:rsidR="00AF089C" w:rsidRPr="00AE4819" w:rsidRDefault="00AF089C" w:rsidP="007301F4">
            <w:pPr>
              <w:keepNext/>
              <w:widowControl w:val="0"/>
              <w:spacing w:line="264" w:lineRule="auto"/>
              <w:ind w:right="72"/>
              <w:jc w:val="both"/>
              <w:outlineLvl w:val="8"/>
              <w:rPr>
                <w:rFonts w:ascii="Arial" w:hAnsi="Arial" w:cs="Arial"/>
                <w:b/>
                <w:bCs/>
                <w:iCs/>
                <w:snapToGrid w:val="0"/>
              </w:rPr>
            </w:pPr>
            <w:r w:rsidRPr="00AE4819">
              <w:rPr>
                <w:rFonts w:ascii="Arial" w:hAnsi="Arial" w:cs="Arial"/>
                <w:b/>
                <w:bCs/>
                <w:iCs/>
                <w:snapToGrid w:val="0"/>
              </w:rPr>
              <w:t>Dated</w:t>
            </w:r>
          </w:p>
        </w:tc>
        <w:tc>
          <w:tcPr>
            <w:tcW w:w="6660" w:type="dxa"/>
            <w:gridSpan w:val="3"/>
            <w:tcBorders>
              <w:top w:val="single" w:sz="4" w:space="0" w:color="auto"/>
              <w:left w:val="single" w:sz="4" w:space="0" w:color="auto"/>
              <w:bottom w:val="single" w:sz="4" w:space="0" w:color="auto"/>
              <w:right w:val="single" w:sz="12" w:space="0" w:color="auto"/>
            </w:tcBorders>
          </w:tcPr>
          <w:p w14:paraId="5511FD9A" w14:textId="6E957DDB" w:rsidR="00AF089C" w:rsidRPr="00AE4819" w:rsidRDefault="00FA68CF" w:rsidP="007301F4">
            <w:pPr>
              <w:widowControl w:val="0"/>
              <w:spacing w:line="264" w:lineRule="auto"/>
              <w:jc w:val="both"/>
              <w:rPr>
                <w:rFonts w:ascii="Arial" w:hAnsi="Arial" w:cs="Arial"/>
                <w:iCs/>
                <w:snapToGrid w:val="0"/>
              </w:rPr>
            </w:pPr>
            <w:r>
              <w:rPr>
                <w:rFonts w:ascii="Arial" w:hAnsi="Arial" w:cs="Arial"/>
                <w:iCs/>
                <w:snapToGrid w:val="0"/>
              </w:rPr>
              <w:t>31</w:t>
            </w:r>
            <w:r w:rsidR="00AF089C" w:rsidRPr="00AE4819">
              <w:rPr>
                <w:rFonts w:ascii="Arial" w:hAnsi="Arial" w:cs="Arial"/>
                <w:iCs/>
                <w:snapToGrid w:val="0"/>
              </w:rPr>
              <w:t xml:space="preserve"> October 2022</w:t>
            </w:r>
          </w:p>
        </w:tc>
      </w:tr>
      <w:tr w:rsidR="00AF089C" w:rsidRPr="00AE4819" w14:paraId="0F7E2B0F" w14:textId="77777777" w:rsidTr="007301F4">
        <w:tc>
          <w:tcPr>
            <w:tcW w:w="1980" w:type="dxa"/>
            <w:tcBorders>
              <w:top w:val="single" w:sz="4" w:space="0" w:color="auto"/>
              <w:left w:val="single" w:sz="12" w:space="0" w:color="auto"/>
              <w:bottom w:val="single" w:sz="4" w:space="0" w:color="auto"/>
              <w:right w:val="single" w:sz="4" w:space="0" w:color="auto"/>
            </w:tcBorders>
            <w:shd w:val="clear" w:color="auto" w:fill="C0C0C0"/>
            <w:hideMark/>
          </w:tcPr>
          <w:p w14:paraId="25458C8D" w14:textId="77777777" w:rsidR="00AF089C" w:rsidRPr="00AE4819" w:rsidRDefault="00AF089C" w:rsidP="007301F4">
            <w:pPr>
              <w:keepNext/>
              <w:widowControl w:val="0"/>
              <w:spacing w:line="264" w:lineRule="auto"/>
              <w:ind w:right="72"/>
              <w:jc w:val="both"/>
              <w:outlineLvl w:val="8"/>
              <w:rPr>
                <w:rFonts w:ascii="Arial" w:hAnsi="Arial" w:cs="Arial"/>
                <w:b/>
                <w:bCs/>
                <w:iCs/>
                <w:snapToGrid w:val="0"/>
              </w:rPr>
            </w:pPr>
            <w:r w:rsidRPr="00AE4819">
              <w:rPr>
                <w:rFonts w:ascii="Arial" w:hAnsi="Arial" w:cs="Arial"/>
                <w:b/>
                <w:bCs/>
                <w:iCs/>
                <w:snapToGrid w:val="0"/>
              </w:rPr>
              <w:t>Key Decision?</w:t>
            </w:r>
          </w:p>
        </w:tc>
        <w:tc>
          <w:tcPr>
            <w:tcW w:w="6660" w:type="dxa"/>
            <w:gridSpan w:val="3"/>
            <w:tcBorders>
              <w:top w:val="single" w:sz="4" w:space="0" w:color="auto"/>
              <w:left w:val="single" w:sz="4" w:space="0" w:color="auto"/>
              <w:bottom w:val="single" w:sz="4" w:space="0" w:color="auto"/>
              <w:right w:val="single" w:sz="12" w:space="0" w:color="auto"/>
            </w:tcBorders>
          </w:tcPr>
          <w:p w14:paraId="782DC8D2" w14:textId="77777777" w:rsidR="00AF089C" w:rsidRPr="00AE4819" w:rsidRDefault="00AF089C" w:rsidP="007301F4">
            <w:pPr>
              <w:widowControl w:val="0"/>
              <w:spacing w:line="264" w:lineRule="auto"/>
              <w:jc w:val="both"/>
              <w:rPr>
                <w:rFonts w:ascii="Arial" w:hAnsi="Arial" w:cs="Arial"/>
                <w:iCs/>
              </w:rPr>
            </w:pPr>
            <w:r w:rsidRPr="00AE4819">
              <w:rPr>
                <w:rFonts w:ascii="Arial" w:hAnsi="Arial" w:cs="Arial"/>
                <w:iCs/>
              </w:rPr>
              <w:t>No</w:t>
            </w:r>
          </w:p>
        </w:tc>
      </w:tr>
      <w:tr w:rsidR="00AF089C" w:rsidRPr="00AE4819" w14:paraId="0EA36864" w14:textId="77777777" w:rsidTr="007301F4">
        <w:trPr>
          <w:cantSplit/>
        </w:trPr>
        <w:tc>
          <w:tcPr>
            <w:tcW w:w="8640" w:type="dxa"/>
            <w:gridSpan w:val="4"/>
            <w:tcBorders>
              <w:top w:val="single" w:sz="4" w:space="0" w:color="auto"/>
              <w:left w:val="single" w:sz="12" w:space="0" w:color="auto"/>
              <w:bottom w:val="single" w:sz="4" w:space="0" w:color="auto"/>
              <w:right w:val="single" w:sz="12" w:space="0" w:color="auto"/>
            </w:tcBorders>
            <w:shd w:val="clear" w:color="auto" w:fill="C0C0C0"/>
            <w:hideMark/>
          </w:tcPr>
          <w:p w14:paraId="7646A135" w14:textId="77777777" w:rsidR="00AF089C" w:rsidRPr="00AE4819" w:rsidRDefault="00AF089C" w:rsidP="007301F4">
            <w:pPr>
              <w:keepNext/>
              <w:widowControl w:val="0"/>
              <w:spacing w:line="264" w:lineRule="auto"/>
              <w:ind w:right="706"/>
              <w:jc w:val="both"/>
              <w:outlineLvl w:val="4"/>
              <w:rPr>
                <w:rFonts w:ascii="Arial" w:hAnsi="Arial" w:cs="Arial"/>
                <w:b/>
                <w:bCs/>
                <w:iCs/>
                <w:snapToGrid w:val="0"/>
              </w:rPr>
            </w:pPr>
            <w:r w:rsidRPr="00AE4819">
              <w:rPr>
                <w:rFonts w:ascii="Arial" w:hAnsi="Arial" w:cs="Arial"/>
                <w:b/>
                <w:bCs/>
                <w:iCs/>
                <w:snapToGrid w:val="0"/>
              </w:rPr>
              <w:t>CONSULTATION WITH OTHER OFFICERS / DIRECTORATES / CABINET MEMBER</w:t>
            </w:r>
          </w:p>
        </w:tc>
      </w:tr>
      <w:tr w:rsidR="00AF089C" w:rsidRPr="00AE4819" w14:paraId="44070ABC" w14:textId="77777777" w:rsidTr="007301F4">
        <w:trPr>
          <w:cantSplit/>
        </w:trPr>
        <w:tc>
          <w:tcPr>
            <w:tcW w:w="3960" w:type="dxa"/>
            <w:gridSpan w:val="2"/>
            <w:tcBorders>
              <w:top w:val="single" w:sz="4" w:space="0" w:color="auto"/>
              <w:left w:val="single" w:sz="12" w:space="0" w:color="auto"/>
              <w:bottom w:val="single" w:sz="4" w:space="0" w:color="auto"/>
              <w:right w:val="single" w:sz="4" w:space="0" w:color="auto"/>
            </w:tcBorders>
            <w:hideMark/>
          </w:tcPr>
          <w:p w14:paraId="2DE87ACD" w14:textId="77777777" w:rsidR="00AF089C" w:rsidRPr="00AE4819" w:rsidRDefault="00AF089C" w:rsidP="007301F4">
            <w:pPr>
              <w:keepNext/>
              <w:widowControl w:val="0"/>
              <w:spacing w:line="264" w:lineRule="auto"/>
              <w:ind w:right="72"/>
              <w:jc w:val="both"/>
              <w:outlineLvl w:val="7"/>
              <w:rPr>
                <w:rFonts w:ascii="Arial" w:hAnsi="Arial" w:cs="Arial"/>
                <w:b/>
                <w:bCs/>
                <w:iCs/>
                <w:snapToGrid w:val="0"/>
              </w:rPr>
            </w:pPr>
            <w:r w:rsidRPr="00AE4819">
              <w:rPr>
                <w:rFonts w:ascii="Arial" w:hAnsi="Arial" w:cs="Arial"/>
                <w:b/>
                <w:bCs/>
                <w:iCs/>
                <w:snapToGrid w:val="0"/>
              </w:rPr>
              <w:t>Officer Title</w:t>
            </w:r>
          </w:p>
        </w:tc>
        <w:tc>
          <w:tcPr>
            <w:tcW w:w="2340" w:type="dxa"/>
            <w:tcBorders>
              <w:top w:val="single" w:sz="4" w:space="0" w:color="auto"/>
              <w:left w:val="single" w:sz="4" w:space="0" w:color="auto"/>
              <w:bottom w:val="single" w:sz="4" w:space="0" w:color="auto"/>
              <w:right w:val="single" w:sz="4" w:space="0" w:color="auto"/>
            </w:tcBorders>
            <w:hideMark/>
          </w:tcPr>
          <w:p w14:paraId="4ABBE656" w14:textId="77777777" w:rsidR="00AF089C" w:rsidRPr="00AE4819" w:rsidRDefault="00AF089C" w:rsidP="007301F4">
            <w:pPr>
              <w:widowControl w:val="0"/>
              <w:spacing w:line="264" w:lineRule="auto"/>
              <w:ind w:right="-108"/>
              <w:jc w:val="both"/>
              <w:rPr>
                <w:rFonts w:ascii="Arial" w:hAnsi="Arial" w:cs="Arial"/>
                <w:b/>
                <w:iCs/>
                <w:snapToGrid w:val="0"/>
              </w:rPr>
            </w:pPr>
            <w:r w:rsidRPr="00AE4819">
              <w:rPr>
                <w:rFonts w:ascii="Arial" w:hAnsi="Arial" w:cs="Arial"/>
                <w:b/>
                <w:iCs/>
                <w:snapToGrid w:val="0"/>
              </w:rPr>
              <w:t>Comments Sought</w:t>
            </w:r>
          </w:p>
        </w:tc>
        <w:tc>
          <w:tcPr>
            <w:tcW w:w="2340" w:type="dxa"/>
            <w:tcBorders>
              <w:top w:val="single" w:sz="4" w:space="0" w:color="auto"/>
              <w:left w:val="single" w:sz="4" w:space="0" w:color="auto"/>
              <w:bottom w:val="single" w:sz="4" w:space="0" w:color="auto"/>
              <w:right w:val="single" w:sz="12" w:space="0" w:color="auto"/>
            </w:tcBorders>
            <w:hideMark/>
          </w:tcPr>
          <w:p w14:paraId="25803F3F" w14:textId="77777777" w:rsidR="00AF089C" w:rsidRPr="00AE4819" w:rsidRDefault="00AF089C" w:rsidP="007301F4">
            <w:pPr>
              <w:keepNext/>
              <w:widowControl w:val="0"/>
              <w:spacing w:line="264" w:lineRule="auto"/>
              <w:ind w:right="21"/>
              <w:jc w:val="both"/>
              <w:outlineLvl w:val="4"/>
              <w:rPr>
                <w:rFonts w:ascii="Arial" w:hAnsi="Arial" w:cs="Arial"/>
                <w:b/>
                <w:bCs/>
                <w:iCs/>
                <w:snapToGrid w:val="0"/>
              </w:rPr>
            </w:pPr>
            <w:r w:rsidRPr="00AE4819">
              <w:rPr>
                <w:rFonts w:ascii="Arial" w:hAnsi="Arial" w:cs="Arial"/>
                <w:b/>
                <w:bCs/>
                <w:iCs/>
                <w:snapToGrid w:val="0"/>
              </w:rPr>
              <w:t>Comments included</w:t>
            </w:r>
          </w:p>
        </w:tc>
      </w:tr>
      <w:tr w:rsidR="00AF089C" w:rsidRPr="00AE4819" w14:paraId="7A6D983A" w14:textId="77777777" w:rsidTr="007301F4">
        <w:trPr>
          <w:cantSplit/>
        </w:trPr>
        <w:tc>
          <w:tcPr>
            <w:tcW w:w="3960" w:type="dxa"/>
            <w:gridSpan w:val="2"/>
            <w:tcBorders>
              <w:top w:val="single" w:sz="4" w:space="0" w:color="auto"/>
              <w:left w:val="single" w:sz="12" w:space="0" w:color="auto"/>
              <w:bottom w:val="single" w:sz="4" w:space="0" w:color="auto"/>
              <w:right w:val="single" w:sz="4" w:space="0" w:color="auto"/>
            </w:tcBorders>
            <w:hideMark/>
          </w:tcPr>
          <w:p w14:paraId="5D33A6A3" w14:textId="77777777" w:rsidR="00AF089C" w:rsidRPr="00AE4819" w:rsidRDefault="00AF089C" w:rsidP="007301F4">
            <w:pPr>
              <w:widowControl w:val="0"/>
              <w:tabs>
                <w:tab w:val="left" w:pos="1260"/>
                <w:tab w:val="left" w:pos="1872"/>
                <w:tab w:val="left" w:pos="1980"/>
              </w:tabs>
              <w:spacing w:line="264" w:lineRule="auto"/>
              <w:ind w:right="-108"/>
              <w:jc w:val="both"/>
              <w:rPr>
                <w:rFonts w:ascii="Arial" w:hAnsi="Arial" w:cs="Arial"/>
                <w:iCs/>
                <w:snapToGrid w:val="0"/>
              </w:rPr>
            </w:pPr>
            <w:r w:rsidRPr="00AE4819">
              <w:rPr>
                <w:rFonts w:ascii="Arial" w:hAnsi="Arial" w:cs="Arial"/>
                <w:iCs/>
                <w:snapToGrid w:val="0"/>
              </w:rPr>
              <w:t>Director of Legal Services</w:t>
            </w:r>
          </w:p>
        </w:tc>
        <w:tc>
          <w:tcPr>
            <w:tcW w:w="2340" w:type="dxa"/>
            <w:tcBorders>
              <w:top w:val="single" w:sz="4" w:space="0" w:color="auto"/>
              <w:left w:val="single" w:sz="4" w:space="0" w:color="auto"/>
              <w:bottom w:val="single" w:sz="4" w:space="0" w:color="auto"/>
              <w:right w:val="single" w:sz="4" w:space="0" w:color="auto"/>
            </w:tcBorders>
          </w:tcPr>
          <w:p w14:paraId="218C9AFA" w14:textId="77777777" w:rsidR="00AF089C" w:rsidRPr="00AE4819" w:rsidRDefault="00AF089C" w:rsidP="007301F4">
            <w:pPr>
              <w:widowControl w:val="0"/>
              <w:spacing w:line="264" w:lineRule="auto"/>
              <w:ind w:right="-108"/>
              <w:jc w:val="both"/>
              <w:rPr>
                <w:rFonts w:ascii="Arial" w:hAnsi="Arial" w:cs="Arial"/>
                <w:iCs/>
                <w:snapToGrid w:val="0"/>
              </w:rPr>
            </w:pPr>
            <w:r w:rsidRPr="00AE4819">
              <w:rPr>
                <w:rFonts w:ascii="Arial" w:hAnsi="Arial" w:cs="Arial"/>
                <w:iCs/>
                <w:snapToGrid w:val="0"/>
              </w:rPr>
              <w:t>Yes</w:t>
            </w:r>
          </w:p>
        </w:tc>
        <w:tc>
          <w:tcPr>
            <w:tcW w:w="2340" w:type="dxa"/>
            <w:tcBorders>
              <w:top w:val="single" w:sz="4" w:space="0" w:color="auto"/>
              <w:left w:val="single" w:sz="4" w:space="0" w:color="auto"/>
              <w:bottom w:val="single" w:sz="4" w:space="0" w:color="auto"/>
              <w:right w:val="single" w:sz="12" w:space="0" w:color="auto"/>
            </w:tcBorders>
          </w:tcPr>
          <w:p w14:paraId="2A22218B" w14:textId="77777777" w:rsidR="00AF089C" w:rsidRPr="00AE4819" w:rsidRDefault="0061485C" w:rsidP="007301F4">
            <w:pPr>
              <w:widowControl w:val="0"/>
              <w:spacing w:line="264" w:lineRule="auto"/>
              <w:ind w:right="-108"/>
              <w:jc w:val="both"/>
              <w:rPr>
                <w:rFonts w:ascii="Arial" w:hAnsi="Arial" w:cs="Arial"/>
                <w:snapToGrid w:val="0"/>
              </w:rPr>
            </w:pPr>
            <w:r>
              <w:rPr>
                <w:rFonts w:ascii="Arial" w:hAnsi="Arial" w:cs="Arial"/>
                <w:snapToGrid w:val="0"/>
              </w:rPr>
              <w:t>Yes</w:t>
            </w:r>
          </w:p>
        </w:tc>
      </w:tr>
      <w:tr w:rsidR="00AF089C" w:rsidRPr="00AE4819" w14:paraId="2D9CACB5" w14:textId="77777777" w:rsidTr="007301F4">
        <w:trPr>
          <w:cantSplit/>
        </w:trPr>
        <w:tc>
          <w:tcPr>
            <w:tcW w:w="3960" w:type="dxa"/>
            <w:gridSpan w:val="2"/>
            <w:tcBorders>
              <w:top w:val="single" w:sz="4" w:space="0" w:color="auto"/>
              <w:left w:val="single" w:sz="12" w:space="0" w:color="auto"/>
              <w:bottom w:val="single" w:sz="4" w:space="0" w:color="auto"/>
              <w:right w:val="single" w:sz="4" w:space="0" w:color="auto"/>
            </w:tcBorders>
            <w:hideMark/>
          </w:tcPr>
          <w:p w14:paraId="5975D4E4" w14:textId="77777777" w:rsidR="00AF089C" w:rsidRPr="00AE4819" w:rsidRDefault="00AF089C" w:rsidP="007301F4">
            <w:pPr>
              <w:widowControl w:val="0"/>
              <w:spacing w:line="264" w:lineRule="auto"/>
              <w:ind w:right="706"/>
              <w:jc w:val="both"/>
              <w:rPr>
                <w:rFonts w:ascii="Arial" w:hAnsi="Arial" w:cs="Arial"/>
                <w:iCs/>
                <w:snapToGrid w:val="0"/>
              </w:rPr>
            </w:pPr>
            <w:r w:rsidRPr="00AE4819">
              <w:rPr>
                <w:rFonts w:ascii="Arial" w:hAnsi="Arial" w:cs="Arial"/>
                <w:iCs/>
                <w:snapToGrid w:val="0"/>
              </w:rPr>
              <w:t>Strategic Director of Finance and Corporate Services</w:t>
            </w:r>
          </w:p>
        </w:tc>
        <w:tc>
          <w:tcPr>
            <w:tcW w:w="2340" w:type="dxa"/>
            <w:tcBorders>
              <w:top w:val="single" w:sz="4" w:space="0" w:color="auto"/>
              <w:left w:val="single" w:sz="4" w:space="0" w:color="auto"/>
              <w:bottom w:val="single" w:sz="4" w:space="0" w:color="auto"/>
              <w:right w:val="single" w:sz="4" w:space="0" w:color="auto"/>
            </w:tcBorders>
          </w:tcPr>
          <w:p w14:paraId="1875175B" w14:textId="77777777" w:rsidR="00AF089C" w:rsidRPr="00AE4819" w:rsidRDefault="00AF089C" w:rsidP="007301F4">
            <w:pPr>
              <w:widowControl w:val="0"/>
              <w:spacing w:line="264" w:lineRule="auto"/>
              <w:ind w:right="-108"/>
              <w:jc w:val="both"/>
              <w:rPr>
                <w:rFonts w:ascii="Arial" w:hAnsi="Arial" w:cs="Arial"/>
                <w:iCs/>
                <w:snapToGrid w:val="0"/>
              </w:rPr>
            </w:pPr>
            <w:r w:rsidRPr="00AE4819">
              <w:rPr>
                <w:rFonts w:ascii="Arial" w:hAnsi="Arial" w:cs="Arial"/>
                <w:iCs/>
                <w:snapToGrid w:val="0"/>
              </w:rPr>
              <w:t>No</w:t>
            </w:r>
          </w:p>
        </w:tc>
        <w:tc>
          <w:tcPr>
            <w:tcW w:w="2340" w:type="dxa"/>
            <w:tcBorders>
              <w:top w:val="single" w:sz="4" w:space="0" w:color="auto"/>
              <w:left w:val="single" w:sz="4" w:space="0" w:color="auto"/>
              <w:bottom w:val="single" w:sz="4" w:space="0" w:color="auto"/>
              <w:right w:val="single" w:sz="12" w:space="0" w:color="auto"/>
            </w:tcBorders>
          </w:tcPr>
          <w:p w14:paraId="5F0DC072" w14:textId="77777777" w:rsidR="00AF089C" w:rsidRPr="00AE4819" w:rsidRDefault="0061485C" w:rsidP="007301F4">
            <w:pPr>
              <w:widowControl w:val="0"/>
              <w:spacing w:line="264" w:lineRule="auto"/>
              <w:ind w:right="-108"/>
              <w:jc w:val="both"/>
              <w:rPr>
                <w:rFonts w:ascii="Arial" w:hAnsi="Arial" w:cs="Arial"/>
                <w:snapToGrid w:val="0"/>
              </w:rPr>
            </w:pPr>
            <w:r>
              <w:rPr>
                <w:rFonts w:ascii="Arial" w:hAnsi="Arial" w:cs="Arial"/>
                <w:snapToGrid w:val="0"/>
              </w:rPr>
              <w:t>No</w:t>
            </w:r>
          </w:p>
        </w:tc>
      </w:tr>
      <w:tr w:rsidR="00AF089C" w:rsidRPr="00AE4819" w14:paraId="2708CF17" w14:textId="77777777" w:rsidTr="007301F4">
        <w:trPr>
          <w:cantSplit/>
        </w:trPr>
        <w:tc>
          <w:tcPr>
            <w:tcW w:w="3960" w:type="dxa"/>
            <w:gridSpan w:val="2"/>
            <w:tcBorders>
              <w:top w:val="single" w:sz="4" w:space="0" w:color="auto"/>
              <w:left w:val="single" w:sz="12" w:space="0" w:color="auto"/>
              <w:bottom w:val="single" w:sz="4" w:space="0" w:color="auto"/>
              <w:right w:val="single" w:sz="4" w:space="0" w:color="auto"/>
            </w:tcBorders>
            <w:shd w:val="clear" w:color="auto" w:fill="C0C0C0"/>
            <w:hideMark/>
          </w:tcPr>
          <w:p w14:paraId="6E9A66AE" w14:textId="77777777" w:rsidR="00AF089C" w:rsidRPr="00AE4819" w:rsidRDefault="00AF089C" w:rsidP="007301F4">
            <w:pPr>
              <w:keepNext/>
              <w:widowControl w:val="0"/>
              <w:tabs>
                <w:tab w:val="left" w:pos="5472"/>
              </w:tabs>
              <w:spacing w:line="264" w:lineRule="auto"/>
              <w:jc w:val="both"/>
              <w:outlineLvl w:val="5"/>
              <w:rPr>
                <w:rFonts w:ascii="Arial" w:hAnsi="Arial" w:cs="Arial"/>
                <w:b/>
                <w:bCs/>
                <w:iCs/>
                <w:snapToGrid w:val="0"/>
              </w:rPr>
            </w:pPr>
            <w:r w:rsidRPr="00AE4819">
              <w:rPr>
                <w:rFonts w:ascii="Arial" w:hAnsi="Arial" w:cs="Arial"/>
                <w:b/>
                <w:bCs/>
                <w:iCs/>
                <w:snapToGrid w:val="0"/>
              </w:rPr>
              <w:t xml:space="preserve">Cabinet Member </w:t>
            </w:r>
          </w:p>
        </w:tc>
        <w:tc>
          <w:tcPr>
            <w:tcW w:w="2340" w:type="dxa"/>
            <w:tcBorders>
              <w:top w:val="single" w:sz="4" w:space="0" w:color="auto"/>
              <w:left w:val="single" w:sz="4" w:space="0" w:color="auto"/>
              <w:bottom w:val="single" w:sz="4" w:space="0" w:color="auto"/>
              <w:right w:val="single" w:sz="4" w:space="0" w:color="auto"/>
            </w:tcBorders>
            <w:shd w:val="clear" w:color="auto" w:fill="C0C0C0"/>
            <w:hideMark/>
          </w:tcPr>
          <w:p w14:paraId="346213A1" w14:textId="77777777" w:rsidR="00AF089C" w:rsidRPr="00AE4819" w:rsidRDefault="00AF089C" w:rsidP="007301F4">
            <w:pPr>
              <w:widowControl w:val="0"/>
              <w:tabs>
                <w:tab w:val="left" w:pos="1512"/>
              </w:tabs>
              <w:spacing w:line="264" w:lineRule="auto"/>
              <w:ind w:right="792"/>
              <w:jc w:val="both"/>
              <w:rPr>
                <w:rFonts w:ascii="Arial" w:hAnsi="Arial" w:cs="Arial"/>
                <w:snapToGrid w:val="0"/>
              </w:rPr>
            </w:pPr>
          </w:p>
        </w:tc>
        <w:tc>
          <w:tcPr>
            <w:tcW w:w="2340" w:type="dxa"/>
            <w:tcBorders>
              <w:top w:val="single" w:sz="4" w:space="0" w:color="auto"/>
              <w:left w:val="single" w:sz="4" w:space="0" w:color="auto"/>
              <w:bottom w:val="single" w:sz="4" w:space="0" w:color="auto"/>
              <w:right w:val="single" w:sz="12" w:space="0" w:color="auto"/>
            </w:tcBorders>
            <w:shd w:val="clear" w:color="auto" w:fill="C0C0C0"/>
          </w:tcPr>
          <w:p w14:paraId="3197C90D" w14:textId="77777777" w:rsidR="00AF089C" w:rsidRPr="00AE4819" w:rsidRDefault="00AF089C" w:rsidP="007301F4">
            <w:pPr>
              <w:widowControl w:val="0"/>
              <w:spacing w:line="264" w:lineRule="auto"/>
              <w:ind w:right="972"/>
              <w:jc w:val="both"/>
              <w:rPr>
                <w:rFonts w:ascii="Arial" w:hAnsi="Arial" w:cs="Arial"/>
                <w:snapToGrid w:val="0"/>
              </w:rPr>
            </w:pPr>
          </w:p>
        </w:tc>
      </w:tr>
    </w:tbl>
    <w:p w14:paraId="17FD7741" w14:textId="77777777" w:rsidR="00AF089C" w:rsidRPr="00AE4819" w:rsidRDefault="00AF089C" w:rsidP="00AF089C">
      <w:pPr>
        <w:jc w:val="both"/>
        <w:rPr>
          <w:rFonts w:ascii="Arial" w:hAnsi="Arial" w:cs="Arial"/>
          <w:b/>
        </w:rPr>
      </w:pPr>
    </w:p>
    <w:p w14:paraId="71D4C08B" w14:textId="77777777" w:rsidR="00AF089C" w:rsidRPr="00AE4819" w:rsidRDefault="00AF089C" w:rsidP="00AF089C">
      <w:pPr>
        <w:jc w:val="both"/>
        <w:rPr>
          <w:rFonts w:ascii="Arial" w:hAnsi="Arial" w:cs="Arial"/>
          <w:b/>
        </w:rPr>
      </w:pPr>
    </w:p>
    <w:p w14:paraId="09EB7CBA" w14:textId="0E932293" w:rsidR="00AF089C" w:rsidRDefault="00AF089C" w:rsidP="00AF089C">
      <w:pPr>
        <w:jc w:val="both"/>
        <w:rPr>
          <w:rFonts w:ascii="Arial" w:hAnsi="Arial" w:cs="Arial"/>
          <w:b/>
        </w:rPr>
      </w:pPr>
    </w:p>
    <w:p w14:paraId="3DA21388" w14:textId="375E47A3" w:rsidR="006C4D84" w:rsidRDefault="006C4D84" w:rsidP="00AF089C">
      <w:pPr>
        <w:jc w:val="both"/>
        <w:rPr>
          <w:rFonts w:ascii="Arial" w:hAnsi="Arial" w:cs="Arial"/>
          <w:b/>
        </w:rPr>
      </w:pPr>
    </w:p>
    <w:p w14:paraId="36EF1115" w14:textId="6C9442CB" w:rsidR="006C4D84" w:rsidRDefault="006C4D84" w:rsidP="00AF089C">
      <w:pPr>
        <w:jc w:val="both"/>
        <w:rPr>
          <w:rFonts w:ascii="Arial" w:hAnsi="Arial" w:cs="Arial"/>
          <w:b/>
        </w:rPr>
      </w:pPr>
    </w:p>
    <w:p w14:paraId="0ED35B9D" w14:textId="0FD5679C" w:rsidR="006C4D84" w:rsidRDefault="006C4D84" w:rsidP="00AF089C">
      <w:pPr>
        <w:jc w:val="both"/>
        <w:rPr>
          <w:rFonts w:ascii="Arial" w:hAnsi="Arial" w:cs="Arial"/>
          <w:b/>
        </w:rPr>
      </w:pPr>
    </w:p>
    <w:p w14:paraId="08F49508" w14:textId="275BD63B" w:rsidR="006C4D84" w:rsidRDefault="006C4D84" w:rsidP="00AF089C">
      <w:pPr>
        <w:jc w:val="both"/>
        <w:rPr>
          <w:rFonts w:ascii="Arial" w:hAnsi="Arial" w:cs="Arial"/>
          <w:b/>
        </w:rPr>
      </w:pPr>
    </w:p>
    <w:p w14:paraId="093657D3" w14:textId="4D25DA55" w:rsidR="006C4D84" w:rsidRDefault="006C4D84" w:rsidP="00AF089C">
      <w:pPr>
        <w:jc w:val="both"/>
        <w:rPr>
          <w:rFonts w:ascii="Arial" w:hAnsi="Arial" w:cs="Arial"/>
          <w:b/>
        </w:rPr>
      </w:pPr>
    </w:p>
    <w:p w14:paraId="4035D648" w14:textId="67263055" w:rsidR="006C4D84" w:rsidRDefault="006C4D84" w:rsidP="00AF089C">
      <w:pPr>
        <w:jc w:val="both"/>
        <w:rPr>
          <w:rFonts w:ascii="Arial" w:hAnsi="Arial" w:cs="Arial"/>
          <w:b/>
        </w:rPr>
      </w:pPr>
    </w:p>
    <w:p w14:paraId="3F191A80" w14:textId="733D9317" w:rsidR="006C4D84" w:rsidRDefault="006C4D84" w:rsidP="00AF089C">
      <w:pPr>
        <w:jc w:val="both"/>
        <w:rPr>
          <w:rFonts w:ascii="Arial" w:hAnsi="Arial" w:cs="Arial"/>
          <w:b/>
        </w:rPr>
      </w:pPr>
    </w:p>
    <w:p w14:paraId="1C40E0FA" w14:textId="237A7100" w:rsidR="006C4D84" w:rsidRDefault="006C4D84" w:rsidP="00AF089C">
      <w:pPr>
        <w:jc w:val="both"/>
        <w:rPr>
          <w:rFonts w:ascii="Arial" w:hAnsi="Arial" w:cs="Arial"/>
          <w:b/>
        </w:rPr>
      </w:pPr>
    </w:p>
    <w:p w14:paraId="2B4DD35C" w14:textId="3AD10EF2" w:rsidR="006C4D84" w:rsidRDefault="006C4D84" w:rsidP="00AF089C">
      <w:pPr>
        <w:jc w:val="both"/>
        <w:rPr>
          <w:rFonts w:ascii="Arial" w:hAnsi="Arial" w:cs="Arial"/>
          <w:b/>
        </w:rPr>
      </w:pPr>
    </w:p>
    <w:p w14:paraId="0137321C" w14:textId="4FB51B54" w:rsidR="006C4D84" w:rsidRDefault="006C4D84" w:rsidP="00AF089C">
      <w:pPr>
        <w:jc w:val="both"/>
        <w:rPr>
          <w:rFonts w:ascii="Arial" w:hAnsi="Arial" w:cs="Arial"/>
          <w:b/>
        </w:rPr>
      </w:pPr>
    </w:p>
    <w:p w14:paraId="71E638E8" w14:textId="083BFF36" w:rsidR="006C4D84" w:rsidRDefault="006C4D84" w:rsidP="00AF089C">
      <w:pPr>
        <w:jc w:val="both"/>
        <w:rPr>
          <w:rFonts w:ascii="Arial" w:hAnsi="Arial" w:cs="Arial"/>
          <w:b/>
        </w:rPr>
      </w:pPr>
    </w:p>
    <w:p w14:paraId="00BA6AA7" w14:textId="46090EDA" w:rsidR="006C4D84" w:rsidRDefault="006C4D84" w:rsidP="00AF089C">
      <w:pPr>
        <w:jc w:val="both"/>
        <w:rPr>
          <w:rFonts w:ascii="Arial" w:hAnsi="Arial" w:cs="Arial"/>
          <w:b/>
        </w:rPr>
      </w:pPr>
    </w:p>
    <w:p w14:paraId="648B9D5B" w14:textId="58A36515" w:rsidR="006C4D84" w:rsidRDefault="006C4D84" w:rsidP="00AF089C">
      <w:pPr>
        <w:jc w:val="both"/>
        <w:rPr>
          <w:rFonts w:ascii="Arial" w:hAnsi="Arial" w:cs="Arial"/>
          <w:b/>
        </w:rPr>
      </w:pPr>
    </w:p>
    <w:p w14:paraId="0F69ADD9" w14:textId="75DC7A74" w:rsidR="006C4D84" w:rsidRDefault="006C4D84" w:rsidP="00AF089C">
      <w:pPr>
        <w:jc w:val="both"/>
        <w:rPr>
          <w:rFonts w:ascii="Arial" w:hAnsi="Arial" w:cs="Arial"/>
          <w:b/>
        </w:rPr>
      </w:pPr>
    </w:p>
    <w:p w14:paraId="26529D7E" w14:textId="5A516AF3" w:rsidR="006C4D84" w:rsidRDefault="006C4D84" w:rsidP="00AF089C">
      <w:pPr>
        <w:jc w:val="both"/>
        <w:rPr>
          <w:rFonts w:ascii="Arial" w:hAnsi="Arial" w:cs="Arial"/>
          <w:b/>
        </w:rPr>
      </w:pPr>
    </w:p>
    <w:p w14:paraId="0080D09C" w14:textId="57C0F58C" w:rsidR="006C4D84" w:rsidRDefault="006C4D84" w:rsidP="00AF089C">
      <w:pPr>
        <w:jc w:val="both"/>
        <w:rPr>
          <w:rFonts w:ascii="Arial" w:hAnsi="Arial" w:cs="Arial"/>
          <w:b/>
        </w:rPr>
      </w:pPr>
    </w:p>
    <w:p w14:paraId="2098E2E3" w14:textId="1D45CC5B" w:rsidR="006C4D84" w:rsidRDefault="006C4D84" w:rsidP="00AF089C">
      <w:pPr>
        <w:jc w:val="both"/>
        <w:rPr>
          <w:rFonts w:ascii="Arial" w:hAnsi="Arial" w:cs="Arial"/>
          <w:b/>
        </w:rPr>
      </w:pPr>
    </w:p>
    <w:p w14:paraId="19BD8305" w14:textId="0A615ED0" w:rsidR="006C4D84" w:rsidRDefault="006C4D84" w:rsidP="00AF089C">
      <w:pPr>
        <w:jc w:val="both"/>
        <w:rPr>
          <w:rFonts w:ascii="Arial" w:hAnsi="Arial" w:cs="Arial"/>
          <w:b/>
        </w:rPr>
      </w:pPr>
    </w:p>
    <w:p w14:paraId="547F13CC" w14:textId="178136E1" w:rsidR="006C4D84" w:rsidRDefault="006C4D84" w:rsidP="00AF089C">
      <w:pPr>
        <w:jc w:val="both"/>
        <w:rPr>
          <w:rFonts w:ascii="Arial" w:hAnsi="Arial" w:cs="Arial"/>
          <w:b/>
        </w:rPr>
      </w:pPr>
    </w:p>
    <w:p w14:paraId="53231068" w14:textId="33F38659" w:rsidR="006C4D84" w:rsidRDefault="006C4D84" w:rsidP="00AF089C">
      <w:pPr>
        <w:jc w:val="both"/>
        <w:rPr>
          <w:rFonts w:ascii="Arial" w:hAnsi="Arial" w:cs="Arial"/>
          <w:b/>
        </w:rPr>
      </w:pPr>
    </w:p>
    <w:p w14:paraId="2075C39D" w14:textId="6B27127C" w:rsidR="006C4D84" w:rsidRDefault="006C4D84" w:rsidP="00AF089C">
      <w:pPr>
        <w:jc w:val="both"/>
        <w:rPr>
          <w:rFonts w:ascii="Arial" w:hAnsi="Arial" w:cs="Arial"/>
          <w:b/>
        </w:rPr>
      </w:pPr>
    </w:p>
    <w:p w14:paraId="54FCFDAE" w14:textId="1DF6AF6C" w:rsidR="006C4D84" w:rsidRDefault="006C4D84" w:rsidP="00AF089C">
      <w:pPr>
        <w:jc w:val="both"/>
        <w:rPr>
          <w:rFonts w:ascii="Arial" w:hAnsi="Arial" w:cs="Arial"/>
          <w:b/>
        </w:rPr>
      </w:pPr>
    </w:p>
    <w:p w14:paraId="1BB496AE" w14:textId="0985C51C" w:rsidR="006C4D84" w:rsidRDefault="006C4D84" w:rsidP="00AF089C">
      <w:pPr>
        <w:jc w:val="both"/>
        <w:rPr>
          <w:rFonts w:ascii="Arial" w:hAnsi="Arial" w:cs="Arial"/>
          <w:b/>
        </w:rPr>
      </w:pPr>
    </w:p>
    <w:p w14:paraId="6BE7803C" w14:textId="12C575BB" w:rsidR="006C4D84" w:rsidRDefault="006C4D84" w:rsidP="00AF089C">
      <w:pPr>
        <w:jc w:val="both"/>
        <w:rPr>
          <w:rFonts w:ascii="Arial" w:hAnsi="Arial" w:cs="Arial"/>
          <w:b/>
        </w:rPr>
      </w:pPr>
    </w:p>
    <w:p w14:paraId="3C424F77" w14:textId="010EA4AF" w:rsidR="006C4D84" w:rsidRDefault="006C4D84" w:rsidP="00AF089C">
      <w:pPr>
        <w:jc w:val="both"/>
        <w:rPr>
          <w:rFonts w:ascii="Arial" w:hAnsi="Arial" w:cs="Arial"/>
          <w:b/>
        </w:rPr>
      </w:pPr>
    </w:p>
    <w:p w14:paraId="29D088EB" w14:textId="3FA7EE06" w:rsidR="006C4D84" w:rsidRDefault="006C4D84" w:rsidP="00AF089C">
      <w:pPr>
        <w:jc w:val="both"/>
        <w:rPr>
          <w:rFonts w:ascii="Arial" w:hAnsi="Arial" w:cs="Arial"/>
          <w:b/>
        </w:rPr>
      </w:pPr>
    </w:p>
    <w:p w14:paraId="286337AB" w14:textId="6E89B82E" w:rsidR="006C4D84" w:rsidRDefault="006C4D84" w:rsidP="00AF089C">
      <w:pPr>
        <w:jc w:val="both"/>
        <w:rPr>
          <w:rFonts w:ascii="Arial" w:hAnsi="Arial" w:cs="Arial"/>
          <w:b/>
        </w:rPr>
      </w:pPr>
    </w:p>
    <w:p w14:paraId="346BA05E" w14:textId="166EBF9B" w:rsidR="006C4D84" w:rsidRDefault="006C4D84" w:rsidP="00AF089C">
      <w:pPr>
        <w:jc w:val="both"/>
        <w:rPr>
          <w:rFonts w:ascii="Arial" w:hAnsi="Arial" w:cs="Arial"/>
          <w:b/>
        </w:rPr>
      </w:pPr>
    </w:p>
    <w:p w14:paraId="31B94CBD" w14:textId="6BE758B5" w:rsidR="006C4D84" w:rsidRDefault="006C4D84" w:rsidP="00AF089C">
      <w:pPr>
        <w:jc w:val="both"/>
        <w:rPr>
          <w:rFonts w:ascii="Arial" w:hAnsi="Arial" w:cs="Arial"/>
          <w:b/>
        </w:rPr>
      </w:pPr>
    </w:p>
    <w:p w14:paraId="25430779" w14:textId="61D85F4A" w:rsidR="006C4D84" w:rsidRDefault="006C4D84" w:rsidP="00AF089C">
      <w:pPr>
        <w:jc w:val="both"/>
        <w:rPr>
          <w:rFonts w:ascii="Arial" w:hAnsi="Arial" w:cs="Arial"/>
          <w:b/>
        </w:rPr>
      </w:pPr>
    </w:p>
    <w:p w14:paraId="44CC77B1" w14:textId="3A899D74" w:rsidR="006C4D84" w:rsidRDefault="006C4D84" w:rsidP="00AF089C">
      <w:pPr>
        <w:jc w:val="both"/>
        <w:rPr>
          <w:rFonts w:ascii="Arial" w:hAnsi="Arial" w:cs="Arial"/>
          <w:b/>
        </w:rPr>
      </w:pPr>
    </w:p>
    <w:p w14:paraId="4C6A2D87" w14:textId="7AE736A0" w:rsidR="006C4D84" w:rsidRDefault="006C4D84" w:rsidP="00AF089C">
      <w:pPr>
        <w:jc w:val="both"/>
        <w:rPr>
          <w:rFonts w:ascii="Arial" w:hAnsi="Arial" w:cs="Arial"/>
          <w:b/>
        </w:rPr>
      </w:pPr>
    </w:p>
    <w:p w14:paraId="132787C5" w14:textId="040458F0" w:rsidR="006C4D84" w:rsidRDefault="006C4D84" w:rsidP="00AF089C">
      <w:pPr>
        <w:jc w:val="both"/>
        <w:rPr>
          <w:rFonts w:ascii="Arial" w:hAnsi="Arial" w:cs="Arial"/>
          <w:b/>
        </w:rPr>
      </w:pPr>
    </w:p>
    <w:p w14:paraId="17EA5DDB" w14:textId="77777777" w:rsidR="006C4D84" w:rsidRPr="00AE4819" w:rsidRDefault="006C4D84" w:rsidP="006C4D84">
      <w:pPr>
        <w:jc w:val="both"/>
        <w:rPr>
          <w:rFonts w:ascii="Arial" w:hAnsi="Arial" w:cs="Arial"/>
          <w:b/>
        </w:rPr>
      </w:pPr>
      <w:r w:rsidRPr="00AE4819">
        <w:rPr>
          <w:rFonts w:ascii="Arial" w:hAnsi="Arial" w:cs="Arial"/>
          <w:b/>
        </w:rPr>
        <w:t xml:space="preserve">Appendix 1 </w:t>
      </w:r>
    </w:p>
    <w:p w14:paraId="151F54C8" w14:textId="77777777" w:rsidR="006C4D84" w:rsidRPr="00AE4819" w:rsidRDefault="006C4D84" w:rsidP="006C4D84">
      <w:pPr>
        <w:jc w:val="both"/>
        <w:rPr>
          <w:rFonts w:ascii="Arial" w:hAnsi="Arial" w:cs="Arial"/>
        </w:rPr>
      </w:pPr>
      <w:r w:rsidRPr="00AE4819">
        <w:rPr>
          <w:rFonts w:ascii="Arial" w:hAnsi="Arial" w:cs="Arial"/>
        </w:rPr>
        <w:t xml:space="preserve">Local Letting Scheme – additional information </w:t>
      </w:r>
    </w:p>
    <w:p w14:paraId="6E04354D" w14:textId="77777777" w:rsidR="006C4D84" w:rsidRPr="00AE4819" w:rsidRDefault="006C4D84" w:rsidP="006C4D84">
      <w:pPr>
        <w:jc w:val="both"/>
        <w:rPr>
          <w:rFonts w:ascii="Arial" w:hAnsi="Arial" w:cs="Arial"/>
          <w:b/>
        </w:rPr>
      </w:pPr>
    </w:p>
    <w:p w14:paraId="327DB11A" w14:textId="77777777" w:rsidR="006C4D84" w:rsidRPr="00AE4819" w:rsidRDefault="006C4D84" w:rsidP="006C4D84">
      <w:pPr>
        <w:jc w:val="both"/>
        <w:rPr>
          <w:rFonts w:ascii="Arial" w:hAnsi="Arial" w:cs="Arial"/>
        </w:rPr>
      </w:pPr>
    </w:p>
    <w:p w14:paraId="1AFFFC1A" w14:textId="77777777" w:rsidR="006C4D84" w:rsidRPr="00AE4819" w:rsidRDefault="006C4D84" w:rsidP="006C4D84">
      <w:pPr>
        <w:numPr>
          <w:ilvl w:val="0"/>
          <w:numId w:val="2"/>
        </w:numPr>
        <w:jc w:val="both"/>
        <w:rPr>
          <w:rFonts w:ascii="Arial" w:hAnsi="Arial" w:cs="Arial"/>
        </w:rPr>
      </w:pPr>
      <w:r w:rsidRPr="00AE4819">
        <w:rPr>
          <w:rFonts w:ascii="Arial" w:hAnsi="Arial" w:cs="Arial"/>
        </w:rPr>
        <w:t xml:space="preserve">Existing tenants or joint tenants are accepted as part of the local lettings scheme. </w:t>
      </w:r>
    </w:p>
    <w:p w14:paraId="69773A20" w14:textId="77777777" w:rsidR="006C4D84" w:rsidRPr="00AE4819" w:rsidRDefault="006C4D84" w:rsidP="006C4D84">
      <w:pPr>
        <w:jc w:val="both"/>
        <w:rPr>
          <w:rFonts w:ascii="Arial" w:hAnsi="Arial" w:cs="Arial"/>
        </w:rPr>
      </w:pPr>
    </w:p>
    <w:p w14:paraId="1DFDBECF" w14:textId="77777777" w:rsidR="006C4D84" w:rsidRPr="00AE4819" w:rsidRDefault="006C4D84" w:rsidP="006C4D84">
      <w:pPr>
        <w:numPr>
          <w:ilvl w:val="0"/>
          <w:numId w:val="2"/>
        </w:numPr>
        <w:jc w:val="both"/>
        <w:rPr>
          <w:rFonts w:ascii="Arial" w:hAnsi="Arial" w:cs="Arial"/>
        </w:rPr>
      </w:pPr>
      <w:r w:rsidRPr="00AE4819">
        <w:rPr>
          <w:rFonts w:ascii="Arial" w:hAnsi="Arial" w:cs="Arial"/>
        </w:rPr>
        <w:t>Relatives of tenants or private tenants of leaseholders will not be considered.</w:t>
      </w:r>
    </w:p>
    <w:p w14:paraId="2A8DD53B" w14:textId="77777777" w:rsidR="006C4D84" w:rsidRPr="00AE4819" w:rsidRDefault="006C4D84" w:rsidP="006C4D84">
      <w:pPr>
        <w:jc w:val="both"/>
        <w:rPr>
          <w:rFonts w:ascii="Arial" w:hAnsi="Arial" w:cs="Arial"/>
        </w:rPr>
      </w:pPr>
    </w:p>
    <w:p w14:paraId="1E39FD98" w14:textId="77777777" w:rsidR="006C4D84" w:rsidRPr="00AE4819" w:rsidRDefault="006C4D84" w:rsidP="006C4D84">
      <w:pPr>
        <w:numPr>
          <w:ilvl w:val="0"/>
          <w:numId w:val="2"/>
        </w:numPr>
        <w:jc w:val="both"/>
        <w:rPr>
          <w:rFonts w:ascii="Arial" w:hAnsi="Arial" w:cs="Arial"/>
        </w:rPr>
      </w:pPr>
      <w:r w:rsidRPr="00AE4819">
        <w:rPr>
          <w:rFonts w:ascii="Arial" w:hAnsi="Arial" w:cs="Arial"/>
        </w:rPr>
        <w:t xml:space="preserve">Households will be prioritised in accordance with section 24 and the ordering process. </w:t>
      </w:r>
    </w:p>
    <w:p w14:paraId="31C27CCC" w14:textId="77777777" w:rsidR="006C4D84" w:rsidRPr="00AE4819" w:rsidRDefault="006C4D84" w:rsidP="006C4D84">
      <w:pPr>
        <w:jc w:val="both"/>
        <w:rPr>
          <w:rFonts w:ascii="Arial" w:hAnsi="Arial" w:cs="Arial"/>
        </w:rPr>
      </w:pPr>
    </w:p>
    <w:p w14:paraId="0D3A6A04" w14:textId="77777777" w:rsidR="006C4D84" w:rsidRPr="00AE4819" w:rsidRDefault="006C4D84" w:rsidP="006C4D84">
      <w:pPr>
        <w:numPr>
          <w:ilvl w:val="0"/>
          <w:numId w:val="2"/>
        </w:numPr>
        <w:jc w:val="both"/>
        <w:rPr>
          <w:rFonts w:ascii="Arial" w:hAnsi="Arial" w:cs="Arial"/>
        </w:rPr>
      </w:pPr>
      <w:r w:rsidRPr="00AE4819">
        <w:rPr>
          <w:rFonts w:ascii="Arial" w:hAnsi="Arial" w:cs="Arial"/>
        </w:rPr>
        <w:t xml:space="preserve">Requests for additional bedrooms will be permitted for tenants currently under occupying accommodation by a maximum of 1 room above assessed bed need. </w:t>
      </w:r>
    </w:p>
    <w:p w14:paraId="1501CF02" w14:textId="77777777" w:rsidR="006C4D84" w:rsidRPr="00AE4819" w:rsidRDefault="006C4D84" w:rsidP="006C4D84">
      <w:pPr>
        <w:pStyle w:val="ListParagraph"/>
        <w:rPr>
          <w:rFonts w:ascii="Arial" w:hAnsi="Arial" w:cs="Arial"/>
        </w:rPr>
      </w:pPr>
    </w:p>
    <w:p w14:paraId="016F3202" w14:textId="77777777" w:rsidR="006C4D84" w:rsidRPr="00AE4819" w:rsidRDefault="006C4D84" w:rsidP="006C4D84">
      <w:pPr>
        <w:numPr>
          <w:ilvl w:val="0"/>
          <w:numId w:val="2"/>
        </w:numPr>
        <w:jc w:val="both"/>
        <w:rPr>
          <w:rFonts w:ascii="Arial" w:hAnsi="Arial" w:cs="Arial"/>
        </w:rPr>
      </w:pPr>
      <w:r w:rsidRPr="00AE4819">
        <w:rPr>
          <w:rFonts w:ascii="Arial" w:hAnsi="Arial" w:cs="Arial"/>
        </w:rPr>
        <w:t xml:space="preserve">Homeloss payment will only be paid to resident’s whom are listed on an active regeneration phase upon the signing the new tenancy. </w:t>
      </w:r>
    </w:p>
    <w:p w14:paraId="21DE25A2" w14:textId="77777777" w:rsidR="006C4D84" w:rsidRPr="00AE4819" w:rsidRDefault="006C4D84" w:rsidP="006C4D84">
      <w:pPr>
        <w:jc w:val="both"/>
        <w:rPr>
          <w:rFonts w:ascii="Arial" w:hAnsi="Arial" w:cs="Arial"/>
          <w:b/>
        </w:rPr>
      </w:pPr>
    </w:p>
    <w:p w14:paraId="62568673" w14:textId="77777777" w:rsidR="006C4D84" w:rsidRPr="00AE4819" w:rsidRDefault="006C4D84" w:rsidP="006C4D84">
      <w:pPr>
        <w:numPr>
          <w:ilvl w:val="0"/>
          <w:numId w:val="2"/>
        </w:numPr>
        <w:jc w:val="both"/>
        <w:rPr>
          <w:rFonts w:ascii="Arial" w:hAnsi="Arial" w:cs="Arial"/>
        </w:rPr>
      </w:pPr>
      <w:r w:rsidRPr="00AE4819">
        <w:rPr>
          <w:rFonts w:ascii="Arial" w:hAnsi="Arial" w:cs="Arial"/>
        </w:rPr>
        <w:t xml:space="preserve">Residents with rent arrears will be referred to the income team in order to make an arrangement to clear the arrears. </w:t>
      </w:r>
    </w:p>
    <w:p w14:paraId="2C70E3E0" w14:textId="77777777" w:rsidR="006C4D84" w:rsidRPr="00AE4819" w:rsidRDefault="006C4D84" w:rsidP="006C4D84">
      <w:pPr>
        <w:pStyle w:val="ListParagraph"/>
        <w:rPr>
          <w:rFonts w:ascii="Arial" w:hAnsi="Arial" w:cs="Arial"/>
        </w:rPr>
      </w:pPr>
    </w:p>
    <w:p w14:paraId="01E2CE5D" w14:textId="77777777" w:rsidR="006C4D84" w:rsidRPr="00AE4819" w:rsidRDefault="006C4D84" w:rsidP="006C4D84">
      <w:pPr>
        <w:numPr>
          <w:ilvl w:val="0"/>
          <w:numId w:val="2"/>
        </w:numPr>
        <w:jc w:val="both"/>
        <w:rPr>
          <w:rFonts w:ascii="Arial" w:hAnsi="Arial" w:cs="Arial"/>
        </w:rPr>
      </w:pPr>
      <w:r w:rsidRPr="00AE4819">
        <w:rPr>
          <w:rFonts w:ascii="Arial" w:hAnsi="Arial" w:cs="Arial"/>
        </w:rPr>
        <w:t xml:space="preserve">At the point of offer, any arrears will be cleared through direct payment form the homeloss payment. </w:t>
      </w:r>
    </w:p>
    <w:p w14:paraId="2060D76F" w14:textId="77777777" w:rsidR="00AF089C" w:rsidRPr="00AE4819" w:rsidRDefault="00AF089C" w:rsidP="00AF089C">
      <w:pPr>
        <w:jc w:val="both"/>
        <w:rPr>
          <w:rFonts w:ascii="Arial" w:hAnsi="Arial" w:cs="Arial"/>
          <w:b/>
        </w:rPr>
      </w:pPr>
    </w:p>
    <w:p w14:paraId="3E3583FB" w14:textId="77777777" w:rsidR="00AF089C" w:rsidRPr="00AE4819" w:rsidRDefault="00AF089C" w:rsidP="00AF089C">
      <w:pPr>
        <w:jc w:val="both"/>
        <w:rPr>
          <w:rFonts w:ascii="Arial" w:hAnsi="Arial" w:cs="Arial"/>
          <w:b/>
        </w:rPr>
      </w:pPr>
    </w:p>
    <w:p w14:paraId="2615190A" w14:textId="77777777" w:rsidR="00AF089C" w:rsidRPr="00AE4819" w:rsidRDefault="00AF089C" w:rsidP="00AF089C">
      <w:pPr>
        <w:jc w:val="both"/>
        <w:rPr>
          <w:rFonts w:ascii="Arial" w:hAnsi="Arial" w:cs="Arial"/>
          <w:b/>
        </w:rPr>
      </w:pPr>
    </w:p>
    <w:p w14:paraId="126E5AD8" w14:textId="77777777" w:rsidR="00AF089C" w:rsidRPr="00AE4819" w:rsidRDefault="00AF089C" w:rsidP="00AF089C">
      <w:pPr>
        <w:jc w:val="both"/>
        <w:rPr>
          <w:rFonts w:ascii="Arial" w:hAnsi="Arial" w:cs="Arial"/>
          <w:b/>
        </w:rPr>
      </w:pPr>
    </w:p>
    <w:p w14:paraId="2E9FCB83" w14:textId="77777777" w:rsidR="00AF089C" w:rsidRPr="00AE4819" w:rsidRDefault="00AF089C" w:rsidP="00AF089C">
      <w:pPr>
        <w:jc w:val="both"/>
        <w:rPr>
          <w:rFonts w:ascii="Arial" w:hAnsi="Arial" w:cs="Arial"/>
          <w:b/>
        </w:rPr>
      </w:pPr>
    </w:p>
    <w:p w14:paraId="434F3F86" w14:textId="77777777" w:rsidR="00AF089C" w:rsidRPr="00AE4819" w:rsidRDefault="00AF089C" w:rsidP="00AF089C">
      <w:pPr>
        <w:jc w:val="both"/>
        <w:rPr>
          <w:rFonts w:ascii="Arial" w:hAnsi="Arial" w:cs="Arial"/>
          <w:b/>
        </w:rPr>
      </w:pPr>
    </w:p>
    <w:p w14:paraId="5244D6D6" w14:textId="77777777" w:rsidR="00AF089C" w:rsidRPr="00AE4819" w:rsidRDefault="00AF089C" w:rsidP="00AF089C">
      <w:pPr>
        <w:jc w:val="both"/>
        <w:rPr>
          <w:rFonts w:ascii="Arial" w:hAnsi="Arial" w:cs="Arial"/>
          <w:b/>
        </w:rPr>
      </w:pPr>
    </w:p>
    <w:p w14:paraId="35F2C3CF" w14:textId="77777777" w:rsidR="00AF089C" w:rsidRPr="00AE4819" w:rsidRDefault="00AF089C" w:rsidP="00AF089C">
      <w:pPr>
        <w:jc w:val="both"/>
        <w:rPr>
          <w:rFonts w:ascii="Arial" w:hAnsi="Arial" w:cs="Arial"/>
          <w:b/>
        </w:rPr>
      </w:pPr>
    </w:p>
    <w:p w14:paraId="3D4E9D8A" w14:textId="77777777" w:rsidR="00692896" w:rsidRDefault="00692896"/>
    <w:sectPr w:rsidR="00692896">
      <w:headerReference w:type="even" r:id="rId7"/>
      <w:headerReference w:type="default" r:id="rId8"/>
      <w:footerReference w:type="even" r:id="rId9"/>
      <w:footerReference w:type="default" r:id="rId10"/>
      <w:pgSz w:w="11909" w:h="16834" w:code="9"/>
      <w:pgMar w:top="1440" w:right="1728" w:bottom="1440" w:left="1728" w:header="720" w:footer="720"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C6068" w14:textId="77777777" w:rsidR="00C15D74" w:rsidRDefault="00C15D74">
      <w:r>
        <w:separator/>
      </w:r>
    </w:p>
  </w:endnote>
  <w:endnote w:type="continuationSeparator" w:id="0">
    <w:p w14:paraId="73436A05" w14:textId="77777777" w:rsidR="00C15D74" w:rsidRDefault="00C1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34EE" w14:textId="77777777" w:rsidR="00C15D74" w:rsidRDefault="00C15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D5C03" w14:textId="77777777" w:rsidR="00C15D74" w:rsidRDefault="00C15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7444" w14:textId="0E74858A" w:rsidR="00C15D74" w:rsidRPr="00534AAC" w:rsidRDefault="00C15D74">
    <w:pPr>
      <w:pStyle w:val="Footer"/>
      <w:framePr w:wrap="around" w:vAnchor="text" w:hAnchor="margin" w:xAlign="center" w:y="1"/>
      <w:rPr>
        <w:rStyle w:val="PageNumber"/>
        <w:rFonts w:ascii="Arial" w:hAnsi="Arial" w:cs="Arial"/>
        <w:sz w:val="22"/>
        <w:szCs w:val="22"/>
      </w:rPr>
    </w:pPr>
    <w:r w:rsidRPr="00534AAC">
      <w:rPr>
        <w:rStyle w:val="PageNumber"/>
        <w:rFonts w:ascii="Arial" w:hAnsi="Arial" w:cs="Arial"/>
        <w:sz w:val="22"/>
        <w:szCs w:val="22"/>
      </w:rPr>
      <w:fldChar w:fldCharType="begin"/>
    </w:r>
    <w:r w:rsidRPr="00534AAC">
      <w:rPr>
        <w:rStyle w:val="PageNumber"/>
        <w:rFonts w:ascii="Arial" w:hAnsi="Arial" w:cs="Arial"/>
        <w:sz w:val="22"/>
        <w:szCs w:val="22"/>
      </w:rPr>
      <w:instrText xml:space="preserve">PAGE  </w:instrText>
    </w:r>
    <w:r w:rsidRPr="00534AAC">
      <w:rPr>
        <w:rStyle w:val="PageNumber"/>
        <w:rFonts w:ascii="Arial" w:hAnsi="Arial" w:cs="Arial"/>
        <w:sz w:val="22"/>
        <w:szCs w:val="22"/>
      </w:rPr>
      <w:fldChar w:fldCharType="separate"/>
    </w:r>
    <w:r w:rsidR="004B6ADF">
      <w:rPr>
        <w:rStyle w:val="PageNumber"/>
        <w:rFonts w:ascii="Arial" w:hAnsi="Arial" w:cs="Arial"/>
        <w:noProof/>
        <w:sz w:val="22"/>
        <w:szCs w:val="22"/>
      </w:rPr>
      <w:t>1</w:t>
    </w:r>
    <w:r w:rsidRPr="00534AAC">
      <w:rPr>
        <w:rStyle w:val="PageNumber"/>
        <w:rFonts w:ascii="Arial" w:hAnsi="Arial" w:cs="Arial"/>
        <w:sz w:val="22"/>
        <w:szCs w:val="22"/>
      </w:rPr>
      <w:fldChar w:fldCharType="end"/>
    </w:r>
  </w:p>
  <w:p w14:paraId="570133A2" w14:textId="77777777" w:rsidR="00C15D74" w:rsidRDefault="00C15D74">
    <w:r>
      <w:rPr>
        <w:noProof/>
        <w:sz w:val="20"/>
        <w:lang w:eastAsia="en-GB"/>
      </w:rPr>
      <mc:AlternateContent>
        <mc:Choice Requires="wps">
          <w:drawing>
            <wp:anchor distT="0" distB="0" distL="114300" distR="114300" simplePos="0" relativeHeight="251659264" behindDoc="0" locked="0" layoutInCell="0" allowOverlap="1" wp14:anchorId="58CC1E01" wp14:editId="29A7FC4F">
              <wp:simplePos x="0" y="0"/>
              <wp:positionH relativeFrom="page">
                <wp:posOffset>457200</wp:posOffset>
              </wp:positionH>
              <wp:positionV relativeFrom="paragraph">
                <wp:posOffset>152400</wp:posOffset>
              </wp:positionV>
              <wp:extent cx="66459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87246A" w14:textId="77777777" w:rsidR="00C15D74" w:rsidRDefault="00C15D74">
                          <w:pPr>
                            <w:tabs>
                              <w:tab w:val="center" w:pos="5233"/>
                              <w:tab w:val="right" w:pos="10466"/>
                            </w:tabs>
                            <w:rPr>
                              <w:rFonts w:ascii="Arial" w:hAnsi="Arial"/>
                              <w:spacing w:val="-3"/>
                              <w:sz w:val="22"/>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C1E01" id="Rectangle 1" o:spid="_x0000_s1026" style="position:absolute;margin-left:36pt;margin-top:12pt;width:523.3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zx3gIAAF4GAAAOAAAAZHJzL2Uyb0RvYy54bWysVVFvmzAQfp+0/2D5nQIJIYBKpgTCNKnb&#10;qnX7AQ6YYA1sZjsl3bT/vrNJ0qTdpGldHtDZPp+/7767y/WbfdeieyoVEzzF/pWHEeWlqBjfpvjL&#10;58KJMFKa8Iq0gtMUP1CF3yxev7oe+oRORCPaikoEQbhKhj7FjdZ94rqqbGhH1JXoKYfDWsiOaFjK&#10;rVtJMkD0rnUnnhe6g5BVL0VJlYLdfDzECxu/rmmpP9a1ohq1KQZs2n6l/W7M111ck2QrSd+w8gCD&#10;/AOKjjAOj55C5UQTtJPsWaiOlVIoUeurUnSuqGtWUssB2PjeEzZ3Demp5QLJUf0pTer/hS0/3N9K&#10;xCrQDiNOOpDoEySN8G1LkW/SM/QqAa+7/lYagqq/EeVXhbjIGvCiSynF0FBSASjr715cMAsFV9Fm&#10;eC8qiE52WthM7WvZmYCQA7S3gjycBKF7jUrYDMNgFvugWwln/mwSeFYxlyTH271U+i0VHTJGiiVg&#10;t9HJ/Y3SgB5cjy7mMS4K1rZW9JZfbIDjuENt1Yy3SQJIwDSeBpNV9EfsxetoHQVOMAnXTuDlubMs&#10;ssAJC38+y6d5luX+T4PCD5KGVRXl5tFjdfnB36l3qPOxLk71pUTLKhPOQFJyu8laie4JVHdhf0Yx&#10;oHLm5l7CsMfA5QklH3K7msROEUZzJyiCmRPPvcjx/HgVh14QB3lxSemGcfpySmgwmlsufyTm2d9z&#10;YiTpmIbh0bIuxdHJiSSmGte8siprwtrRPsuDwf77PCyLmTcPppEzn8+mTjBde84qKjJnmflhOF+v&#10;stX6ibRrWy7q5amwgpzV3hnewxuPkEHhY2HadjMdNnaq3m/2QNy03UZUD9B4UkBfQAvBkAajEfI7&#10;RgMMvBSrbzsiKUbtOw7Na6bj0ZBHY3M0CC/haoo1RqOZ6XGK7nrJtg1E9q2MXCyhwWtme+8RBUA3&#10;CxhilsRh4Jopeb62Xo9/C4tfAAAA//8DAFBLAwQUAAYACAAAACEAth8Vn94AAAAJAQAADwAAAGRy&#10;cy9kb3ducmV2LnhtbEyPQU+EMBCF7yb+h2ZMvLkFskGWZdiYJSR609WLty4dgUhbaLuA/97uSU8v&#10;kzd573vFYVUDm8m63miEeBMBI90Y2esW4eO9fsiAOS+0FIPRhPBDDg7l7U0hcmkW/UbzybcshGiX&#10;C4TO+zHn3DUdKeE2ZiQdvC9jlfDhtC2XViwhXA08iaKUK9Hr0NCJkY4dNd+ni0KobCprd3yu6t3n&#10;UvmX12me+IR4f7c+7YF5Wv3fM1zxAzqUgelsLlo6NiA8JmGKR0i2Qa9+HGcpsDPCNouAlwX/v6D8&#10;BQAA//8DAFBLAQItABQABgAIAAAAIQC2gziS/gAAAOEBAAATAAAAAAAAAAAAAAAAAAAAAABbQ29u&#10;dGVudF9UeXBlc10ueG1sUEsBAi0AFAAGAAgAAAAhADj9If/WAAAAlAEAAAsAAAAAAAAAAAAAAAAA&#10;LwEAAF9yZWxzLy5yZWxzUEsBAi0AFAAGAAgAAAAhACIs/PHeAgAAXgYAAA4AAAAAAAAAAAAAAAAA&#10;LgIAAGRycy9lMm9Eb2MueG1sUEsBAi0AFAAGAAgAAAAhALYfFZ/eAAAACQEAAA8AAAAAAAAAAAAA&#10;AAAAOAUAAGRycy9kb3ducmV2LnhtbFBLBQYAAAAABAAEAPMAAABDBgAAAAA=&#10;" o:allowincell="f" filled="f" stroked="f" strokeweight="0">
              <v:textbox inset="0,0,0,0">
                <w:txbxContent>
                  <w:p w14:paraId="2C87246A" w14:textId="77777777" w:rsidR="00C15D74" w:rsidRDefault="00C15D74">
                    <w:pPr>
                      <w:tabs>
                        <w:tab w:val="center" w:pos="5233"/>
                        <w:tab w:val="right" w:pos="10466"/>
                      </w:tabs>
                      <w:rPr>
                        <w:rFonts w:ascii="Arial" w:hAnsi="Arial"/>
                        <w:spacing w:val="-3"/>
                        <w:sz w:val="22"/>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D29B" w14:textId="77777777" w:rsidR="00C15D74" w:rsidRDefault="00C15D74">
      <w:r>
        <w:separator/>
      </w:r>
    </w:p>
  </w:footnote>
  <w:footnote w:type="continuationSeparator" w:id="0">
    <w:p w14:paraId="41C6DC3B" w14:textId="77777777" w:rsidR="00C15D74" w:rsidRDefault="00C15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1598C" w14:textId="77777777" w:rsidR="00C15D74" w:rsidRDefault="00C15D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655F20" w14:textId="77777777" w:rsidR="00C15D74" w:rsidRDefault="00C15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5D75" w14:textId="77777777" w:rsidR="00C15D74" w:rsidRDefault="00C15D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0BB"/>
    <w:multiLevelType w:val="hybridMultilevel"/>
    <w:tmpl w:val="7E449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05E28"/>
    <w:multiLevelType w:val="hybridMultilevel"/>
    <w:tmpl w:val="C68ECF2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254EB"/>
    <w:multiLevelType w:val="hybridMultilevel"/>
    <w:tmpl w:val="0EC4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F2617"/>
    <w:multiLevelType w:val="hybridMultilevel"/>
    <w:tmpl w:val="CB120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9C"/>
    <w:rsid w:val="00000944"/>
    <w:rsid w:val="00032A9E"/>
    <w:rsid w:val="0016618F"/>
    <w:rsid w:val="00377166"/>
    <w:rsid w:val="00393652"/>
    <w:rsid w:val="00467B3C"/>
    <w:rsid w:val="004A141B"/>
    <w:rsid w:val="004B6ADF"/>
    <w:rsid w:val="00547AB0"/>
    <w:rsid w:val="00552C53"/>
    <w:rsid w:val="005E64AF"/>
    <w:rsid w:val="0061485C"/>
    <w:rsid w:val="00681F74"/>
    <w:rsid w:val="00692896"/>
    <w:rsid w:val="006A1BA9"/>
    <w:rsid w:val="006C4D84"/>
    <w:rsid w:val="007301F4"/>
    <w:rsid w:val="00745838"/>
    <w:rsid w:val="0078328C"/>
    <w:rsid w:val="007C2AF9"/>
    <w:rsid w:val="007C40AB"/>
    <w:rsid w:val="00800AFF"/>
    <w:rsid w:val="0089037A"/>
    <w:rsid w:val="008E55FE"/>
    <w:rsid w:val="00A31B70"/>
    <w:rsid w:val="00AF089C"/>
    <w:rsid w:val="00AF58B0"/>
    <w:rsid w:val="00B50B0D"/>
    <w:rsid w:val="00C15D74"/>
    <w:rsid w:val="00CB36EF"/>
    <w:rsid w:val="00CE34D2"/>
    <w:rsid w:val="00D20A11"/>
    <w:rsid w:val="00F02ACE"/>
    <w:rsid w:val="00F815D9"/>
    <w:rsid w:val="00FA2382"/>
    <w:rsid w:val="00FA68CF"/>
    <w:rsid w:val="00FE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5FFE"/>
  <w15:chartTrackingRefBased/>
  <w15:docId w15:val="{A89C9973-3939-4E12-8756-1A3D8624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89C"/>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AF089C"/>
    <w:pPr>
      <w:keepNext/>
      <w:tabs>
        <w:tab w:val="left" w:pos="-720"/>
        <w:tab w:val="left" w:pos="0"/>
      </w:tabs>
      <w:suppressAutoHyphens/>
      <w:jc w:val="both"/>
      <w:outlineLvl w:val="0"/>
    </w:pPr>
    <w:rPr>
      <w:rFonts w:ascii="Arial" w:hAnsi="Arial"/>
      <w:b/>
      <w:spacing w:val="-3"/>
      <w:sz w:val="22"/>
      <w:szCs w:val="20"/>
      <w:u w:val="single"/>
    </w:rPr>
  </w:style>
  <w:style w:type="paragraph" w:styleId="Heading4">
    <w:name w:val="heading 4"/>
    <w:basedOn w:val="Normal"/>
    <w:next w:val="Normal"/>
    <w:link w:val="Heading4Char"/>
    <w:qFormat/>
    <w:rsid w:val="00AF089C"/>
    <w:pPr>
      <w:keepNext/>
      <w:widowControl w:val="0"/>
      <w:outlineLvl w:val="3"/>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89C"/>
    <w:rPr>
      <w:rFonts w:eastAsia="Times New Roman" w:cs="Times New Roman"/>
      <w:b/>
      <w:spacing w:val="-3"/>
      <w:sz w:val="22"/>
      <w:szCs w:val="20"/>
      <w:u w:val="single"/>
    </w:rPr>
  </w:style>
  <w:style w:type="character" w:customStyle="1" w:styleId="Heading4Char">
    <w:name w:val="Heading 4 Char"/>
    <w:basedOn w:val="DefaultParagraphFont"/>
    <w:link w:val="Heading4"/>
    <w:rsid w:val="00AF089C"/>
    <w:rPr>
      <w:rFonts w:eastAsia="Times New Roman" w:cs="Arial"/>
      <w:b/>
      <w:bCs/>
      <w:snapToGrid w:val="0"/>
      <w:szCs w:val="24"/>
    </w:rPr>
  </w:style>
  <w:style w:type="paragraph" w:styleId="BodyTextIndent">
    <w:name w:val="Body Text Indent"/>
    <w:basedOn w:val="Normal"/>
    <w:link w:val="BodyTextIndentChar"/>
    <w:rsid w:val="00AF089C"/>
    <w:pPr>
      <w:widowControl w:val="0"/>
      <w:ind w:left="720"/>
    </w:pPr>
    <w:rPr>
      <w:rFonts w:ascii="Arial" w:hAnsi="Arial"/>
      <w:b/>
      <w:snapToGrid w:val="0"/>
      <w:sz w:val="22"/>
      <w:szCs w:val="20"/>
    </w:rPr>
  </w:style>
  <w:style w:type="character" w:customStyle="1" w:styleId="BodyTextIndentChar">
    <w:name w:val="Body Text Indent Char"/>
    <w:basedOn w:val="DefaultParagraphFont"/>
    <w:link w:val="BodyTextIndent"/>
    <w:rsid w:val="00AF089C"/>
    <w:rPr>
      <w:rFonts w:eastAsia="Times New Roman" w:cs="Times New Roman"/>
      <w:b/>
      <w:snapToGrid w:val="0"/>
      <w:sz w:val="22"/>
      <w:szCs w:val="20"/>
    </w:rPr>
  </w:style>
  <w:style w:type="paragraph" w:styleId="Header">
    <w:name w:val="header"/>
    <w:basedOn w:val="Normal"/>
    <w:link w:val="HeaderChar"/>
    <w:rsid w:val="00AF089C"/>
    <w:pPr>
      <w:tabs>
        <w:tab w:val="center" w:pos="4320"/>
        <w:tab w:val="right" w:pos="8640"/>
      </w:tabs>
    </w:pPr>
  </w:style>
  <w:style w:type="character" w:customStyle="1" w:styleId="HeaderChar">
    <w:name w:val="Header Char"/>
    <w:basedOn w:val="DefaultParagraphFont"/>
    <w:link w:val="Header"/>
    <w:rsid w:val="00AF089C"/>
    <w:rPr>
      <w:rFonts w:ascii="Times New Roman" w:eastAsia="Times New Roman" w:hAnsi="Times New Roman" w:cs="Times New Roman"/>
      <w:szCs w:val="24"/>
    </w:rPr>
  </w:style>
  <w:style w:type="paragraph" w:styleId="Footer">
    <w:name w:val="footer"/>
    <w:basedOn w:val="Normal"/>
    <w:link w:val="FooterChar"/>
    <w:rsid w:val="00AF089C"/>
    <w:pPr>
      <w:tabs>
        <w:tab w:val="center" w:pos="4320"/>
        <w:tab w:val="right" w:pos="8640"/>
      </w:tabs>
    </w:pPr>
  </w:style>
  <w:style w:type="character" w:customStyle="1" w:styleId="FooterChar">
    <w:name w:val="Footer Char"/>
    <w:basedOn w:val="DefaultParagraphFont"/>
    <w:link w:val="Footer"/>
    <w:rsid w:val="00AF089C"/>
    <w:rPr>
      <w:rFonts w:ascii="Times New Roman" w:eastAsia="Times New Roman" w:hAnsi="Times New Roman" w:cs="Times New Roman"/>
      <w:szCs w:val="24"/>
    </w:rPr>
  </w:style>
  <w:style w:type="character" w:styleId="PageNumber">
    <w:name w:val="page number"/>
    <w:basedOn w:val="DefaultParagraphFont"/>
    <w:rsid w:val="00AF089C"/>
  </w:style>
  <w:style w:type="paragraph" w:styleId="ListParagraph">
    <w:name w:val="List Paragraph"/>
    <w:basedOn w:val="Normal"/>
    <w:uiPriority w:val="34"/>
    <w:qFormat/>
    <w:rsid w:val="00AF089C"/>
    <w:pPr>
      <w:ind w:left="720"/>
    </w:pPr>
  </w:style>
  <w:style w:type="character" w:styleId="CommentReference">
    <w:name w:val="annotation reference"/>
    <w:basedOn w:val="DefaultParagraphFont"/>
    <w:uiPriority w:val="99"/>
    <w:semiHidden/>
    <w:unhideWhenUsed/>
    <w:rsid w:val="007301F4"/>
    <w:rPr>
      <w:sz w:val="16"/>
      <w:szCs w:val="16"/>
    </w:rPr>
  </w:style>
  <w:style w:type="paragraph" w:styleId="CommentText">
    <w:name w:val="annotation text"/>
    <w:basedOn w:val="Normal"/>
    <w:link w:val="CommentTextChar"/>
    <w:uiPriority w:val="99"/>
    <w:semiHidden/>
    <w:unhideWhenUsed/>
    <w:rsid w:val="007301F4"/>
    <w:rPr>
      <w:sz w:val="20"/>
      <w:szCs w:val="20"/>
    </w:rPr>
  </w:style>
  <w:style w:type="character" w:customStyle="1" w:styleId="CommentTextChar">
    <w:name w:val="Comment Text Char"/>
    <w:basedOn w:val="DefaultParagraphFont"/>
    <w:link w:val="CommentText"/>
    <w:uiPriority w:val="99"/>
    <w:semiHidden/>
    <w:rsid w:val="007301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01F4"/>
    <w:rPr>
      <w:b/>
      <w:bCs/>
    </w:rPr>
  </w:style>
  <w:style w:type="character" w:customStyle="1" w:styleId="CommentSubjectChar">
    <w:name w:val="Comment Subject Char"/>
    <w:basedOn w:val="CommentTextChar"/>
    <w:link w:val="CommentSubject"/>
    <w:uiPriority w:val="99"/>
    <w:semiHidden/>
    <w:rsid w:val="007301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30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1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2960</Words>
  <Characters>16877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Khumo</dc:creator>
  <cp:keywords/>
  <dc:description/>
  <cp:lastModifiedBy>Jean Gibbs</cp:lastModifiedBy>
  <cp:revision>2</cp:revision>
  <cp:lastPrinted>2022-10-27T14:42:00Z</cp:lastPrinted>
  <dcterms:created xsi:type="dcterms:W3CDTF">2022-12-12T16:46:00Z</dcterms:created>
  <dcterms:modified xsi:type="dcterms:W3CDTF">2022-12-12T16:46:00Z</dcterms:modified>
</cp:coreProperties>
</file>